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B2CC8" w14:textId="72B985A9" w:rsidR="00D353F7" w:rsidRDefault="00D353F7" w:rsidP="00D353F7">
      <w:pPr>
        <w:pStyle w:val="a3"/>
        <w:tabs>
          <w:tab w:val="right" w:pos="7088"/>
          <w:tab w:val="right" w:pos="9781"/>
        </w:tabs>
        <w:rPr>
          <w:rFonts w:eastAsia="Times New Roman" w:cs="Arial"/>
          <w:b w:val="0"/>
          <w:bCs/>
          <w:i/>
          <w:iCs/>
          <w:sz w:val="22"/>
          <w:lang w:val="en-GB" w:eastAsia="en-US"/>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#112</w:t>
      </w:r>
      <w:r>
        <w:rPr>
          <w:rFonts w:cs="Arial"/>
          <w:bCs/>
          <w:sz w:val="22"/>
          <w:szCs w:val="22"/>
        </w:rPr>
        <w:tab/>
      </w:r>
      <w:r>
        <w:rPr>
          <w:rFonts w:cs="Arial"/>
          <w:bCs/>
          <w:sz w:val="22"/>
          <w:szCs w:val="22"/>
        </w:rPr>
        <w:tab/>
      </w:r>
      <w:r>
        <w:rPr>
          <w:rFonts w:cs="Arial"/>
          <w:bCs/>
          <w:i/>
          <w:iCs/>
          <w:sz w:val="22"/>
          <w:szCs w:val="22"/>
        </w:rPr>
        <w:t xml:space="preserve"> </w:t>
      </w:r>
      <w:r w:rsidR="00B2180C" w:rsidRPr="00B2180C">
        <w:rPr>
          <w:rFonts w:cs="Arial"/>
          <w:bCs/>
          <w:i/>
          <w:iCs/>
          <w:sz w:val="22"/>
          <w:szCs w:val="22"/>
        </w:rPr>
        <w:t>R4-2411556</w:t>
      </w:r>
    </w:p>
    <w:p w14:paraId="2BC1D3F8" w14:textId="77777777" w:rsidR="00D353F7" w:rsidRDefault="00D353F7" w:rsidP="00D353F7">
      <w:pPr>
        <w:rPr>
          <w:rFonts w:ascii="Arial" w:hAnsi="Arial" w:cs="Arial"/>
        </w:rPr>
      </w:pPr>
      <w:bookmarkStart w:id="3" w:name="OLE_LINK19"/>
      <w:bookmarkStart w:id="4" w:name="OLE_LINK56"/>
      <w:r>
        <w:rPr>
          <w:rFonts w:ascii="Arial" w:eastAsiaTheme="minorEastAsia" w:hAnsi="Arial" w:cs="Arial"/>
          <w:b/>
          <w:noProof/>
          <w:sz w:val="24"/>
          <w:lang w:eastAsia="en-US"/>
        </w:rPr>
        <w:t>Maastricht, Netherlands, 19 – 23 August, 2024</w:t>
      </w:r>
      <w:bookmarkEnd w:id="3"/>
    </w:p>
    <w:bookmarkEnd w:id="4"/>
    <w:p w14:paraId="6AC88961" w14:textId="741AF0B0"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2076EB">
        <w:rPr>
          <w:rFonts w:ascii="Arial" w:hAnsi="Arial" w:cs="Arial"/>
          <w:sz w:val="22"/>
        </w:rPr>
        <w:t>8.6</w:t>
      </w:r>
      <w:r w:rsidR="003A5DE5">
        <w:rPr>
          <w:rFonts w:ascii="Arial" w:hAnsi="Arial" w:cs="Arial"/>
          <w:sz w:val="22"/>
        </w:rPr>
        <w:t>.</w:t>
      </w:r>
      <w:r w:rsidR="001B4ACD">
        <w:rPr>
          <w:rFonts w:ascii="Arial" w:hAnsi="Arial" w:cs="Arial"/>
          <w:sz w:val="22"/>
        </w:rPr>
        <w:t>3</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C712366"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5" w:name="OLE_LINK36"/>
      <w:r w:rsidR="002076EB">
        <w:rPr>
          <w:rFonts w:ascii="Arial" w:hAnsi="Arial" w:cs="Arial"/>
          <w:sz w:val="22"/>
        </w:rPr>
        <w:t>D</w:t>
      </w:r>
      <w:bookmarkStart w:id="6" w:name="OLE_LINK35"/>
      <w:r w:rsidR="002076EB">
        <w:rPr>
          <w:rFonts w:ascii="Arial" w:hAnsi="Arial" w:cs="Arial"/>
          <w:sz w:val="22"/>
        </w:rPr>
        <w:t xml:space="preserve">iscussion </w:t>
      </w:r>
      <w:bookmarkStart w:id="7" w:name="OLE_LINK5"/>
      <w:r w:rsidR="002076EB">
        <w:rPr>
          <w:rFonts w:ascii="Arial" w:hAnsi="Arial" w:cs="Arial"/>
          <w:sz w:val="22"/>
        </w:rPr>
        <w:t xml:space="preserve">on </w:t>
      </w:r>
      <w:r w:rsidR="00627DAA">
        <w:rPr>
          <w:rFonts w:ascii="Arial" w:hAnsi="Arial" w:cs="Arial"/>
          <w:sz w:val="22"/>
        </w:rPr>
        <w:t>UE RF requirements and DL performance impacts</w:t>
      </w:r>
      <w:bookmarkEnd w:id="5"/>
      <w:bookmarkEnd w:id="6"/>
      <w:bookmarkEnd w:id="7"/>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3358C979" w:rsidR="00B1384A" w:rsidRPr="000B25F7" w:rsidRDefault="007611F8" w:rsidP="007611F8">
      <w:pPr>
        <w:rPr>
          <w:rFonts w:ascii="Arial" w:eastAsia="新細明體" w:hAnsi="Arial" w:cs="Arial"/>
          <w:lang w:eastAsia="zh-TW"/>
        </w:rPr>
      </w:pPr>
      <w:r>
        <w:rPr>
          <w:rFonts w:ascii="Arial" w:eastAsia="新細明體" w:hAnsi="Arial" w:cs="Arial"/>
          <w:lang w:eastAsia="zh-TW"/>
        </w:rPr>
        <w:t xml:space="preserve">It had been discussed in previous RAN plenary meeting that considering the spectrum hold be North America operators are usually non-contiguous blocks as stated in the reference [2][3]. In the </w:t>
      </w:r>
      <w:r w:rsidR="00536A99" w:rsidRPr="000B25F7">
        <w:rPr>
          <w:rFonts w:ascii="Arial" w:eastAsia="新細明體" w:hAnsi="Arial" w:cs="Arial"/>
          <w:bCs/>
          <w:iCs/>
          <w:sz w:val="22"/>
          <w:szCs w:val="22"/>
          <w:lang w:eastAsia="zh-TW"/>
        </w:rPr>
        <w:t>RAN</w:t>
      </w:r>
      <w:r w:rsidR="002076EB">
        <w:rPr>
          <w:rFonts w:ascii="Arial" w:eastAsia="新細明體" w:hAnsi="Arial" w:cs="Arial"/>
          <w:bCs/>
          <w:iCs/>
          <w:sz w:val="22"/>
          <w:szCs w:val="22"/>
          <w:lang w:eastAsia="zh-TW"/>
        </w:rPr>
        <w:t>P#104</w:t>
      </w:r>
      <w:r w:rsidR="00536A99" w:rsidRPr="000B25F7">
        <w:rPr>
          <w:rFonts w:ascii="Arial" w:eastAsia="新細明體" w:hAnsi="Arial" w:cs="Arial"/>
          <w:bCs/>
          <w:iCs/>
          <w:sz w:val="22"/>
          <w:szCs w:val="22"/>
          <w:lang w:eastAsia="zh-TW"/>
        </w:rPr>
        <w:t>,</w:t>
      </w:r>
      <w:r w:rsidR="002076EB">
        <w:rPr>
          <w:rFonts w:ascii="Arial" w:eastAsia="新細明體" w:hAnsi="Arial" w:cs="Arial"/>
          <w:bCs/>
          <w:iCs/>
          <w:sz w:val="22"/>
          <w:szCs w:val="22"/>
          <w:lang w:eastAsia="zh-TW"/>
        </w:rPr>
        <w:t xml:space="preserve"> a new SID[1] to study on NR FR1 DL fragmented carriers was approved. </w:t>
      </w:r>
      <w:r w:rsidR="00CF748E">
        <w:rPr>
          <w:rFonts w:ascii="Arial" w:eastAsia="新細明體" w:hAnsi="Arial" w:cs="Arial"/>
          <w:bCs/>
          <w:iCs/>
          <w:sz w:val="22"/>
          <w:szCs w:val="22"/>
          <w:lang w:eastAsia="zh-TW"/>
        </w:rPr>
        <w:t xml:space="preserve">We provide our views and discussion points </w:t>
      </w:r>
      <w:r w:rsidR="00627DAA">
        <w:rPr>
          <w:rFonts w:ascii="Arial" w:hAnsi="Arial" w:cs="Arial"/>
          <w:sz w:val="22"/>
        </w:rPr>
        <w:t>on UE RF requirements and DL performance impacts</w:t>
      </w:r>
      <w:r w:rsidR="00627DAA">
        <w:rPr>
          <w:rFonts w:ascii="Arial" w:eastAsia="新細明體" w:hAnsi="Arial" w:cs="Arial"/>
          <w:bCs/>
          <w:iCs/>
          <w:sz w:val="22"/>
          <w:szCs w:val="22"/>
          <w:lang w:eastAsia="zh-TW"/>
        </w:rPr>
        <w:t xml:space="preserve"> </w:t>
      </w:r>
      <w:r w:rsidR="00CF748E">
        <w:rPr>
          <w:rFonts w:ascii="Arial" w:eastAsia="新細明體" w:hAnsi="Arial" w:cs="Arial"/>
          <w:bCs/>
          <w:iCs/>
          <w:sz w:val="22"/>
          <w:szCs w:val="22"/>
          <w:lang w:eastAsia="zh-TW"/>
        </w:rPr>
        <w:t>in this contribution.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bookmarkStart w:id="8" w:name="OLE_LINK9"/>
    <w:p w14:paraId="216D4AE2" w14:textId="14263303" w:rsidR="00CF748E" w:rsidRDefault="00CF748E" w:rsidP="00464D55">
      <w:pPr>
        <w:rPr>
          <w:rFonts w:ascii="Arial" w:eastAsia="新細明體" w:hAnsi="Arial" w:cs="Arial"/>
          <w:lang w:eastAsia="zh-TW"/>
        </w:rPr>
      </w:pPr>
      <w:r>
        <w:rPr>
          <w:rFonts w:ascii="Arial" w:eastAsia="新細明體" w:hAnsi="Arial" w:cs="Arial"/>
          <w:noProof/>
          <w:lang w:eastAsia="zh-TW"/>
        </w:rPr>
        <mc:AlternateContent>
          <mc:Choice Requires="wps">
            <w:drawing>
              <wp:anchor distT="0" distB="0" distL="114300" distR="114300" simplePos="0" relativeHeight="251659264" behindDoc="1" locked="0" layoutInCell="1" allowOverlap="1" wp14:anchorId="187FBF7A" wp14:editId="783D2CCC">
                <wp:simplePos x="0" y="0"/>
                <wp:positionH relativeFrom="column">
                  <wp:posOffset>29759</wp:posOffset>
                </wp:positionH>
                <wp:positionV relativeFrom="paragraph">
                  <wp:posOffset>232467</wp:posOffset>
                </wp:positionV>
                <wp:extent cx="6313470" cy="4787757"/>
                <wp:effectExtent l="0" t="0" r="11430" b="13335"/>
                <wp:wrapNone/>
                <wp:docPr id="1" name="矩形 1"/>
                <wp:cNvGraphicFramePr/>
                <a:graphic xmlns:a="http://schemas.openxmlformats.org/drawingml/2006/main">
                  <a:graphicData uri="http://schemas.microsoft.com/office/word/2010/wordprocessingShape">
                    <wps:wsp>
                      <wps:cNvSpPr/>
                      <wps:spPr>
                        <a:xfrm>
                          <a:off x="0" y="0"/>
                          <a:ext cx="6313470" cy="478775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6942FE" id="矩形 1" o:spid="_x0000_s1026" style="position:absolute;margin-left:2.35pt;margin-top:18.3pt;width:497.1pt;height:377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" fillcolor="white [3201]" strokecolor="black [3213]" strokeweight="1pt"/>
            </w:pict>
          </mc:Fallback>
        </mc:AlternateContent>
      </w:r>
      <w:r w:rsidRPr="00CF748E">
        <w:rPr>
          <w:rFonts w:ascii="Arial" w:eastAsia="新細明體" w:hAnsi="Arial" w:cs="Arial"/>
          <w:lang w:eastAsia="zh-TW"/>
        </w:rPr>
        <w:t>The scope of the study item Rel-19 NR FR1 DL fragmented carriers were copied below:</w:t>
      </w:r>
    </w:p>
    <w:bookmarkEnd w:id="8"/>
    <w:p w14:paraId="6CD44C5B" w14:textId="77777777" w:rsidR="00CF748E" w:rsidRDefault="00CF748E" w:rsidP="00CF748E">
      <w:pPr>
        <w:ind w:leftChars="100" w:left="200"/>
        <w:rPr>
          <w:rFonts w:ascii="Arial" w:hAnsi="Arial" w:cs="Arial"/>
          <w:iCs/>
        </w:rPr>
      </w:pPr>
      <w:r>
        <w:rPr>
          <w:rFonts w:ascii="Arial" w:hAnsi="Arial" w:cs="Arial"/>
          <w:iCs/>
        </w:rPr>
        <w:t>The objective of this study is as follows:</w:t>
      </w:r>
    </w:p>
    <w:p w14:paraId="2782434F" w14:textId="77777777" w:rsidR="00CF748E" w:rsidRDefault="00CF748E" w:rsidP="00CF748E">
      <w:pPr>
        <w:pStyle w:val="B1"/>
        <w:ind w:leftChars="242" w:left="768"/>
        <w:rPr>
          <w:rFonts w:ascii="Arial" w:hAnsi="Arial" w:cs="Arial"/>
        </w:rPr>
      </w:pPr>
      <w:r>
        <w:rPr>
          <w:rFonts w:ascii="Arial" w:hAnsi="Arial" w:cs="Arial"/>
        </w:rPr>
        <w:t>-</w:t>
      </w:r>
      <w:r>
        <w:rPr>
          <w:rFonts w:ascii="Arial" w:hAnsi="Arial" w:cs="Arial"/>
        </w:rPr>
        <w:tab/>
      </w:r>
      <w:bookmarkStart w:id="9" w:name="OLE_LINK3"/>
      <w:r>
        <w:rPr>
          <w:rFonts w:ascii="Arial" w:hAnsi="Arial" w:cs="Arial"/>
        </w:rPr>
        <w:t xml:space="preserve">Identify methods for </w:t>
      </w:r>
      <w:bookmarkStart w:id="10" w:name="OLE_LINK4"/>
      <w:r>
        <w:rPr>
          <w:rFonts w:ascii="Arial" w:hAnsi="Arial" w:cs="Arial"/>
        </w:rPr>
        <w:t>reducing the number of UE Rx chains</w:t>
      </w:r>
      <w:bookmarkEnd w:id="10"/>
      <w:r>
        <w:rPr>
          <w:rFonts w:ascii="Arial" w:hAnsi="Arial" w:cs="Arial"/>
        </w:rPr>
        <w:t xml:space="preserve"> (e.g. from separate RF chains per CC to shared RF chains ) needed </w:t>
      </w:r>
      <w:bookmarkStart w:id="11" w:name="OLE_LINK22"/>
      <w:r>
        <w:rPr>
          <w:rFonts w:ascii="Arial" w:hAnsi="Arial" w:cs="Arial"/>
        </w:rPr>
        <w:t xml:space="preserve">for </w:t>
      </w:r>
      <w:bookmarkStart w:id="12" w:name="OLE_LINK76"/>
      <w:r>
        <w:rPr>
          <w:rFonts w:ascii="Arial" w:hAnsi="Arial" w:cs="Arial"/>
        </w:rPr>
        <w:t>single DL band with frequency span ≤ 100 MHz</w:t>
      </w:r>
      <w:bookmarkEnd w:id="11"/>
      <w:r>
        <w:rPr>
          <w:rFonts w:ascii="Arial" w:hAnsi="Arial" w:cs="Arial"/>
        </w:rPr>
        <w:t>, containing two non-contiguous CCs within a CA combination for the inter-operator co-located scenario</w:t>
      </w:r>
      <w:bookmarkEnd w:id="12"/>
      <w:r>
        <w:rPr>
          <w:rFonts w:ascii="Arial" w:hAnsi="Arial" w:cs="Arial"/>
        </w:rPr>
        <w:t xml:space="preserve">, considering: </w:t>
      </w:r>
      <w:bookmarkEnd w:id="9"/>
    </w:p>
    <w:p w14:paraId="4B5CF81A" w14:textId="77777777" w:rsidR="00CF748E" w:rsidRDefault="00CF748E" w:rsidP="00CF748E">
      <w:pPr>
        <w:pStyle w:val="B2"/>
        <w:ind w:leftChars="383" w:left="1050"/>
        <w:rPr>
          <w:rFonts w:ascii="Arial" w:hAnsi="Arial" w:cs="Arial"/>
        </w:rPr>
      </w:pPr>
      <w:bookmarkStart w:id="13" w:name="OLE_LINK13"/>
      <w:r>
        <w:rPr>
          <w:rFonts w:ascii="Arial" w:hAnsi="Arial" w:cs="Arial"/>
        </w:rPr>
        <w:t>-</w:t>
      </w:r>
      <w:r>
        <w:rPr>
          <w:rFonts w:ascii="Arial" w:hAnsi="Arial" w:cs="Arial"/>
        </w:rPr>
        <w:tab/>
        <w:t>Which RF requirements could be adjusted for the inter-operator co-located BS scenario, e.g. existing UE RF requirements such as ΔR</w:t>
      </w:r>
      <w:r>
        <w:rPr>
          <w:rFonts w:ascii="Arial" w:hAnsi="Arial" w:cs="Arial"/>
          <w:vertAlign w:val="subscript"/>
        </w:rPr>
        <w:t>IBNC</w:t>
      </w:r>
      <w:r>
        <w:rPr>
          <w:rFonts w:ascii="Arial" w:hAnsi="Arial" w:cs="Arial"/>
        </w:rPr>
        <w:t>, ACS and in-band blocking [RAN4];</w:t>
      </w:r>
    </w:p>
    <w:p w14:paraId="48A6E572" w14:textId="77777777" w:rsidR="00CF748E" w:rsidRDefault="00CF748E" w:rsidP="00CF748E">
      <w:pPr>
        <w:pStyle w:val="B2"/>
        <w:numPr>
          <w:ilvl w:val="0"/>
          <w:numId w:val="32"/>
        </w:numPr>
        <w:ind w:leftChars="525" w:left="1530"/>
        <w:textAlignment w:val="auto"/>
        <w:rPr>
          <w:rFonts w:ascii="Arial" w:hAnsi="Arial" w:cs="Arial"/>
        </w:rPr>
      </w:pPr>
      <w:r>
        <w:rPr>
          <w:rFonts w:ascii="Arial" w:hAnsi="Arial" w:cs="Arial"/>
        </w:rPr>
        <w:t>Other requirements are not precluded, if identified</w:t>
      </w:r>
    </w:p>
    <w:bookmarkEnd w:id="13"/>
    <w:p w14:paraId="45BD24C0" w14:textId="77777777" w:rsidR="00CF748E" w:rsidRDefault="00CF748E" w:rsidP="00CF748E">
      <w:pPr>
        <w:pStyle w:val="B2"/>
        <w:ind w:leftChars="383" w:left="1050"/>
        <w:rPr>
          <w:rFonts w:ascii="Arial" w:hAnsi="Arial" w:cs="Arial"/>
        </w:rPr>
      </w:pPr>
      <w:r>
        <w:rPr>
          <w:rFonts w:ascii="Arial" w:hAnsi="Arial" w:cs="Arial"/>
        </w:rPr>
        <w:t>-</w:t>
      </w:r>
      <w:r>
        <w:rPr>
          <w:rFonts w:ascii="Arial" w:hAnsi="Arial" w:cs="Arial"/>
        </w:rPr>
        <w:tab/>
        <w:t>The ability to semi-statically switch hardware resources (i.e. Rx chains) [RAN4, RAN2 – See note 2];</w:t>
      </w:r>
    </w:p>
    <w:p w14:paraId="0437A788" w14:textId="77777777" w:rsidR="00CF748E" w:rsidRDefault="00CF748E" w:rsidP="00CF748E">
      <w:pPr>
        <w:pStyle w:val="B2"/>
        <w:ind w:leftChars="383" w:left="1050"/>
        <w:rPr>
          <w:rFonts w:ascii="Arial" w:hAnsi="Arial" w:cs="Arial"/>
        </w:rPr>
      </w:pPr>
      <w:bookmarkStart w:id="14" w:name="OLE_LINK15"/>
      <w:r>
        <w:rPr>
          <w:rFonts w:ascii="Arial" w:hAnsi="Arial" w:cs="Arial"/>
        </w:rPr>
        <w:t>-</w:t>
      </w:r>
      <w:r>
        <w:rPr>
          <w:rFonts w:ascii="Arial" w:hAnsi="Arial" w:cs="Arial"/>
        </w:rPr>
        <w:tab/>
      </w:r>
      <w:bookmarkStart w:id="15" w:name="OLE_LINK6"/>
      <w:r>
        <w:rPr>
          <w:rFonts w:ascii="Arial" w:hAnsi="Arial" w:cs="Arial"/>
        </w:rPr>
        <w:t xml:space="preserve">Up to 6 dB DL received power </w:t>
      </w:r>
      <w:r>
        <w:rPr>
          <w:rFonts w:ascii="Arial" w:eastAsia="新細明體" w:hAnsi="Arial" w:cs="Arial"/>
          <w:lang w:eastAsia="zh-TW"/>
        </w:rPr>
        <w:t>spectral density</w:t>
      </w:r>
      <w:r>
        <w:rPr>
          <w:rFonts w:ascii="Arial" w:hAnsi="Arial" w:cs="Arial"/>
        </w:rPr>
        <w:t xml:space="preserve"> imbalance between the two non-contiguous CCs </w:t>
      </w:r>
      <w:bookmarkEnd w:id="15"/>
      <w:r>
        <w:rPr>
          <w:rFonts w:ascii="Arial" w:hAnsi="Arial" w:cs="Arial"/>
        </w:rPr>
        <w:t>[RAN4];</w:t>
      </w:r>
    </w:p>
    <w:p w14:paraId="6622AE59" w14:textId="77777777" w:rsidR="00CF748E" w:rsidRDefault="00CF748E" w:rsidP="00CF748E">
      <w:pPr>
        <w:pStyle w:val="B2"/>
        <w:ind w:leftChars="383" w:left="1050"/>
        <w:rPr>
          <w:rFonts w:ascii="Arial" w:hAnsi="Arial" w:cs="Arial"/>
        </w:rPr>
      </w:pPr>
      <w:bookmarkStart w:id="16" w:name="OLE_LINK16"/>
      <w:bookmarkEnd w:id="14"/>
      <w:r>
        <w:rPr>
          <w:rFonts w:ascii="Arial" w:hAnsi="Arial" w:cs="Arial"/>
        </w:rPr>
        <w:t>-</w:t>
      </w:r>
      <w:r>
        <w:rPr>
          <w:rFonts w:ascii="Arial" w:hAnsi="Arial" w:cs="Arial"/>
        </w:rPr>
        <w:tab/>
        <w:t xml:space="preserve">Determine a reasonable level for the power </w:t>
      </w:r>
      <w:r>
        <w:rPr>
          <w:rFonts w:ascii="Arial" w:eastAsia="新細明體" w:hAnsi="Arial" w:cs="Arial"/>
          <w:lang w:eastAsia="zh-TW"/>
        </w:rPr>
        <w:t>spectral density</w:t>
      </w:r>
      <w:r>
        <w:rPr>
          <w:rFonts w:ascii="Arial" w:hAnsi="Arial" w:cs="Arial"/>
        </w:rPr>
        <w:t xml:space="preserve"> difference between carriers of co-located adjacent channel operators for study [RAN4]</w:t>
      </w:r>
    </w:p>
    <w:bookmarkEnd w:id="16"/>
    <w:p w14:paraId="5B877109" w14:textId="77777777" w:rsidR="00CF748E" w:rsidRDefault="00CF748E" w:rsidP="00CF748E">
      <w:pPr>
        <w:pStyle w:val="B2"/>
        <w:ind w:leftChars="383" w:left="1050"/>
        <w:rPr>
          <w:rFonts w:ascii="Arial" w:hAnsi="Arial" w:cs="Arial"/>
        </w:rPr>
      </w:pPr>
      <w:r>
        <w:rPr>
          <w:rFonts w:ascii="Arial" w:hAnsi="Arial" w:cs="Arial"/>
        </w:rPr>
        <w:t>-</w:t>
      </w:r>
      <w:r>
        <w:rPr>
          <w:rFonts w:ascii="Arial" w:hAnsi="Arial" w:cs="Arial"/>
        </w:rPr>
        <w:tab/>
        <w:t>Impacts on DL performance [RAN4] ;</w:t>
      </w:r>
    </w:p>
    <w:p w14:paraId="760844E7" w14:textId="77777777" w:rsidR="00CF748E" w:rsidRDefault="00CF748E" w:rsidP="00CF748E">
      <w:pPr>
        <w:pStyle w:val="B2"/>
        <w:ind w:leftChars="383" w:left="1050"/>
        <w:rPr>
          <w:rFonts w:ascii="Arial" w:hAnsi="Arial" w:cs="Arial"/>
          <w:bCs/>
        </w:rPr>
      </w:pPr>
      <w:bookmarkStart w:id="17" w:name="OLE_LINK1"/>
      <w:r>
        <w:rPr>
          <w:rFonts w:ascii="Arial" w:hAnsi="Arial" w:cs="Arial"/>
        </w:rPr>
        <w:t>-</w:t>
      </w:r>
      <w:r>
        <w:rPr>
          <w:rFonts w:ascii="Arial" w:hAnsi="Arial" w:cs="Arial"/>
        </w:rPr>
        <w:tab/>
      </w:r>
      <w:bookmarkEnd w:id="17"/>
      <w:r>
        <w:rPr>
          <w:rFonts w:ascii="Arial" w:hAnsi="Arial" w:cs="Arial"/>
        </w:rPr>
        <w:t>Means for a UE to inform the network of appropriate CA configuration it can support with adjusted RF requirements [RAN4, RAN2 – See note 2].</w:t>
      </w:r>
    </w:p>
    <w:p w14:paraId="36483B91" w14:textId="77777777" w:rsidR="00CF748E" w:rsidRDefault="00CF748E" w:rsidP="00CF748E">
      <w:pPr>
        <w:pStyle w:val="af4"/>
        <w:ind w:leftChars="220" w:left="1160"/>
        <w:rPr>
          <w:rFonts w:ascii="Arial" w:hAnsi="Arial" w:cs="Arial"/>
          <w:bCs/>
        </w:rPr>
      </w:pPr>
    </w:p>
    <w:p w14:paraId="0C220804" w14:textId="77777777" w:rsidR="00CF748E" w:rsidRDefault="00CF748E" w:rsidP="00CF748E">
      <w:pPr>
        <w:pStyle w:val="NO"/>
        <w:ind w:leftChars="242" w:left="1335"/>
        <w:rPr>
          <w:rFonts w:ascii="Arial" w:hAnsi="Arial" w:cs="Arial"/>
          <w:lang w:eastAsia="zh-TW"/>
        </w:rPr>
      </w:pPr>
      <w:bookmarkStart w:id="18" w:name="OLE_LINK61"/>
      <w:r>
        <w:rPr>
          <w:rFonts w:ascii="Arial" w:hAnsi="Arial" w:cs="Arial"/>
          <w:lang w:eastAsia="zh-TW"/>
        </w:rPr>
        <w:t>NOTE 1:</w:t>
      </w:r>
      <w:r>
        <w:rPr>
          <w:rFonts w:ascii="Arial" w:hAnsi="Arial" w:cs="Arial"/>
          <w:lang w:eastAsia="zh-TW"/>
        </w:rPr>
        <w:tab/>
        <w:t>No RAN1 impact is foreseen</w:t>
      </w:r>
    </w:p>
    <w:p w14:paraId="109A28DE" w14:textId="77777777" w:rsidR="00CF748E" w:rsidRDefault="00CF748E" w:rsidP="00CF748E">
      <w:pPr>
        <w:pStyle w:val="NO"/>
        <w:ind w:leftChars="242" w:left="1335"/>
        <w:rPr>
          <w:rFonts w:ascii="Arial" w:hAnsi="Arial" w:cs="Arial"/>
          <w:lang w:eastAsia="zh-TW"/>
        </w:rPr>
      </w:pPr>
      <w:r>
        <w:rPr>
          <w:rFonts w:ascii="Arial" w:hAnsi="Arial" w:cs="Arial"/>
          <w:lang w:eastAsia="zh-TW"/>
        </w:rPr>
        <w:t>NOTE 2:</w:t>
      </w:r>
      <w:r>
        <w:rPr>
          <w:rFonts w:ascii="Arial" w:hAnsi="Arial" w:cs="Arial"/>
          <w:lang w:eastAsia="zh-TW"/>
        </w:rPr>
        <w:tab/>
        <w:t>RAN2 work, if necessary, will be triggered by RAN4 LS</w:t>
      </w:r>
    </w:p>
    <w:p w14:paraId="051E94F5" w14:textId="77777777" w:rsidR="00CF748E" w:rsidRDefault="00CF748E" w:rsidP="00CF748E">
      <w:pPr>
        <w:pStyle w:val="NO"/>
        <w:ind w:leftChars="242" w:left="1335"/>
        <w:rPr>
          <w:rFonts w:ascii="Arial" w:eastAsia="新細明體" w:hAnsi="Arial" w:cs="Arial"/>
          <w:lang w:eastAsia="zh-TW"/>
        </w:rPr>
      </w:pPr>
      <w:r>
        <w:rPr>
          <w:rFonts w:ascii="Arial" w:eastAsia="新細明體" w:hAnsi="Arial" w:cs="Arial"/>
          <w:lang w:eastAsia="zh-TW"/>
        </w:rPr>
        <w:t>NOTE 3:</w:t>
      </w:r>
      <w:r>
        <w:rPr>
          <w:rFonts w:ascii="Arial" w:eastAsia="新細明體" w:hAnsi="Arial" w:cs="Arial"/>
          <w:lang w:eastAsia="zh-TW"/>
        </w:rPr>
        <w:tab/>
      </w:r>
      <w:bookmarkStart w:id="19" w:name="OLE_LINK21"/>
      <w:r>
        <w:rPr>
          <w:rFonts w:ascii="Arial" w:eastAsia="新細明體" w:hAnsi="Arial" w:cs="Arial"/>
          <w:lang w:eastAsia="zh-TW"/>
        </w:rPr>
        <w:t xml:space="preserve">This study starts from single DL band. Sharing RF chain is not considered among inter-band DL carriers. </w:t>
      </w:r>
    </w:p>
    <w:p w14:paraId="01453959" w14:textId="77777777" w:rsidR="00CF748E" w:rsidRDefault="00CF748E" w:rsidP="00CF748E">
      <w:pPr>
        <w:pStyle w:val="NO"/>
        <w:numPr>
          <w:ilvl w:val="0"/>
          <w:numId w:val="33"/>
        </w:numPr>
        <w:ind w:leftChars="667" w:left="1814"/>
        <w:textAlignment w:val="auto"/>
        <w:rPr>
          <w:rFonts w:ascii="Arial" w:eastAsia="新細明體" w:hAnsi="Arial" w:cs="Arial"/>
          <w:lang w:eastAsia="zh-TW"/>
        </w:rPr>
      </w:pPr>
      <w:bookmarkStart w:id="20" w:name="OLE_LINK42"/>
      <w:bookmarkEnd w:id="18"/>
      <w:r>
        <w:rPr>
          <w:rFonts w:ascii="Arial" w:eastAsia="新細明體" w:hAnsi="Arial" w:cs="Arial"/>
          <w:lang w:eastAsia="zh-TW"/>
        </w:rPr>
        <w:t>Whether and how to apply the conclusions to intra-band component of inter-band CA</w:t>
      </w:r>
      <w:bookmarkEnd w:id="20"/>
      <w:r>
        <w:rPr>
          <w:rFonts w:ascii="Arial" w:eastAsia="新細明體" w:hAnsi="Arial" w:cs="Arial"/>
          <w:lang w:eastAsia="zh-TW"/>
        </w:rPr>
        <w:t xml:space="preserve"> will be decided after the study on </w:t>
      </w:r>
      <w:bookmarkStart w:id="21" w:name="OLE_LINK20"/>
      <w:r>
        <w:rPr>
          <w:rFonts w:ascii="Arial" w:eastAsia="新細明體" w:hAnsi="Arial" w:cs="Arial"/>
          <w:lang w:eastAsia="zh-TW"/>
        </w:rPr>
        <w:t>2CC in a single DL band</w:t>
      </w:r>
      <w:bookmarkEnd w:id="21"/>
      <w:r>
        <w:rPr>
          <w:rFonts w:ascii="Arial" w:eastAsia="新細明體" w:hAnsi="Arial" w:cs="Arial"/>
          <w:lang w:eastAsia="zh-TW"/>
        </w:rPr>
        <w:t xml:space="preserve"> is completed.</w:t>
      </w:r>
      <w:bookmarkEnd w:id="19"/>
    </w:p>
    <w:p w14:paraId="415633EA" w14:textId="77777777" w:rsidR="00DD5DA1" w:rsidRDefault="00DD5DA1" w:rsidP="0077763D">
      <w:pPr>
        <w:rPr>
          <w:rFonts w:ascii="Arial" w:eastAsia="新細明體" w:hAnsi="Arial" w:cs="Arial"/>
          <w:lang w:eastAsia="zh-TW"/>
        </w:rPr>
      </w:pPr>
      <w:bookmarkStart w:id="22" w:name="OLE_LINK68"/>
      <w:bookmarkStart w:id="23" w:name="OLE_LINK12"/>
    </w:p>
    <w:bookmarkEnd w:id="22"/>
    <w:bookmarkEnd w:id="23"/>
    <w:p w14:paraId="2D674916" w14:textId="2C9EE953" w:rsidR="000362CA" w:rsidRDefault="000362CA">
      <w:pPr>
        <w:pStyle w:val="2"/>
        <w:rPr>
          <w:rFonts w:eastAsia="新細明體"/>
          <w:lang w:eastAsia="zh-TW"/>
        </w:rPr>
      </w:pPr>
      <w:r>
        <w:rPr>
          <w:rFonts w:eastAsia="新細明體"/>
          <w:lang w:eastAsia="zh-TW"/>
        </w:rPr>
        <w:lastRenderedPageBreak/>
        <w:t xml:space="preserve">2.1 </w:t>
      </w:r>
      <w:r w:rsidR="00627DAA">
        <w:rPr>
          <w:rFonts w:eastAsia="新細明體"/>
          <w:lang w:eastAsia="zh-TW"/>
        </w:rPr>
        <w:t>Discussion on equal PSD assumption</w:t>
      </w:r>
    </w:p>
    <w:p w14:paraId="684FA676" w14:textId="0CD2E5EE" w:rsidR="000362CA" w:rsidRDefault="00627DAA" w:rsidP="000362CA">
      <w:pPr>
        <w:rPr>
          <w:rFonts w:ascii="Arial" w:hAnsi="Arial" w:cs="Arial"/>
        </w:rPr>
      </w:pPr>
      <w:bookmarkStart w:id="24" w:name="OLE_LINK80"/>
      <w:r>
        <w:rPr>
          <w:rFonts w:ascii="Arial" w:eastAsia="新細明體" w:hAnsi="Arial" w:cs="Arial"/>
          <w:lang w:eastAsia="zh-TW"/>
        </w:rPr>
        <w:t>In the scope of the study, it was assumed “</w:t>
      </w:r>
      <w:r>
        <w:rPr>
          <w:rFonts w:ascii="Arial" w:hAnsi="Arial" w:cs="Arial"/>
        </w:rPr>
        <w:t xml:space="preserve">up to 6 dB DL received power </w:t>
      </w:r>
      <w:r>
        <w:rPr>
          <w:rFonts w:ascii="Arial" w:eastAsia="新細明體" w:hAnsi="Arial" w:cs="Arial"/>
          <w:lang w:eastAsia="zh-TW"/>
        </w:rPr>
        <w:t>spectral density</w:t>
      </w:r>
      <w:r>
        <w:rPr>
          <w:rFonts w:ascii="Arial" w:hAnsi="Arial" w:cs="Arial"/>
        </w:rPr>
        <w:t xml:space="preserve"> imbalance between the two non-contiguous CCs”. However if we look at the existing REFSENS of UE RF requirements over all supported channel bandwidth, many of them are not scalable which means the REFSENS itself are not equal PSD</w:t>
      </w:r>
      <w:r w:rsidR="00B15430">
        <w:rPr>
          <w:rFonts w:ascii="Arial" w:hAnsi="Arial" w:cs="Arial"/>
        </w:rPr>
        <w:t xml:space="preserve"> according to previous evaluation due to impact from self-band uplink transmission</w:t>
      </w:r>
      <w:r>
        <w:rPr>
          <w:rFonts w:ascii="Arial" w:hAnsi="Arial" w:cs="Arial"/>
        </w:rPr>
        <w:t>.</w:t>
      </w:r>
      <w:r w:rsidR="001B4ACD">
        <w:rPr>
          <w:rFonts w:ascii="Arial" w:hAnsi="Arial" w:cs="Arial"/>
        </w:rPr>
        <w:t xml:space="preserve"> This is highlighted with red colour in the table below:</w:t>
      </w:r>
    </w:p>
    <w:p w14:paraId="43E2B034" w14:textId="67FAFD2C" w:rsidR="00DB475D" w:rsidRPr="00DB475D" w:rsidRDefault="00DB475D" w:rsidP="00DB475D">
      <w:pPr>
        <w:jc w:val="center"/>
        <w:rPr>
          <w:rFonts w:ascii="Arial" w:eastAsia="新細明體" w:hAnsi="Arial" w:cs="Arial"/>
          <w:b/>
          <w:bCs/>
          <w:lang w:eastAsia="zh-TW"/>
        </w:rPr>
      </w:pPr>
      <w:bookmarkStart w:id="25" w:name="OLE_LINK14"/>
      <w:r w:rsidRPr="00DB475D">
        <w:rPr>
          <w:rFonts w:ascii="Arial" w:eastAsia="新細明體" w:hAnsi="Arial" w:cs="Arial" w:hint="eastAsia"/>
          <w:b/>
          <w:bCs/>
          <w:lang w:eastAsia="zh-TW"/>
        </w:rPr>
        <w:t>T</w:t>
      </w:r>
      <w:r w:rsidRPr="00DB475D">
        <w:rPr>
          <w:rFonts w:ascii="Arial" w:eastAsia="新細明體" w:hAnsi="Arial" w:cs="Arial"/>
          <w:b/>
          <w:bCs/>
          <w:lang w:eastAsia="zh-TW"/>
        </w:rPr>
        <w:t>able 1</w:t>
      </w:r>
      <w:bookmarkEnd w:id="25"/>
      <w:r w:rsidRPr="00DB475D">
        <w:rPr>
          <w:rFonts w:ascii="Arial" w:eastAsia="新細明體" w:hAnsi="Arial" w:cs="Arial"/>
          <w:b/>
          <w:bCs/>
          <w:lang w:eastAsia="zh-TW"/>
        </w:rPr>
        <w:t>. Two antenna port reference sensitivity QPSK PREFSENS for FDD bands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628"/>
        <w:gridCol w:w="740"/>
        <w:gridCol w:w="740"/>
        <w:gridCol w:w="740"/>
        <w:gridCol w:w="741"/>
        <w:gridCol w:w="741"/>
        <w:gridCol w:w="740"/>
        <w:gridCol w:w="741"/>
        <w:gridCol w:w="741"/>
        <w:gridCol w:w="740"/>
        <w:gridCol w:w="741"/>
        <w:gridCol w:w="814"/>
      </w:tblGrid>
      <w:tr w:rsidR="00DB475D" w14:paraId="6722B062" w14:textId="77777777" w:rsidTr="00DB475D">
        <w:trPr>
          <w:trHeight w:val="187"/>
          <w:tblHeader/>
          <w:jc w:val="center"/>
        </w:trPr>
        <w:tc>
          <w:tcPr>
            <w:tcW w:w="9945" w:type="dxa"/>
            <w:gridSpan w:val="13"/>
            <w:tcBorders>
              <w:top w:val="single" w:sz="4" w:space="0" w:color="auto"/>
              <w:left w:val="single" w:sz="4" w:space="0" w:color="auto"/>
              <w:bottom w:val="single" w:sz="4" w:space="0" w:color="auto"/>
              <w:right w:val="single" w:sz="4" w:space="0" w:color="auto"/>
            </w:tcBorders>
            <w:hideMark/>
          </w:tcPr>
          <w:p w14:paraId="5B8DB9ED" w14:textId="77777777" w:rsidR="00DB475D" w:rsidRDefault="00DB475D">
            <w:pPr>
              <w:pStyle w:val="TAH"/>
              <w:rPr>
                <w:rFonts w:eastAsia="新細明體"/>
                <w:lang w:val="en-US" w:eastAsia="en-GB"/>
              </w:rPr>
            </w:pPr>
            <w:r>
              <w:rPr>
                <w:rFonts w:eastAsia="新細明體"/>
                <w:lang w:val="en-US"/>
              </w:rPr>
              <w:t>Operating band / SCS / Channel bandwidth</w:t>
            </w:r>
          </w:p>
        </w:tc>
      </w:tr>
      <w:tr w:rsidR="00DB475D" w14:paraId="5D1660F2" w14:textId="77777777" w:rsidTr="00DB475D">
        <w:trPr>
          <w:trHeight w:val="187"/>
          <w:tblHeade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38D58009" w14:textId="77777777" w:rsidR="00DB475D" w:rsidRDefault="00DB475D">
            <w:pPr>
              <w:pStyle w:val="TAH"/>
              <w:rPr>
                <w:rFonts w:eastAsia="新細明體"/>
                <w:lang w:val="en-US"/>
              </w:rPr>
            </w:pPr>
            <w:bookmarkStart w:id="26" w:name="_Hlk78840273"/>
            <w:r>
              <w:rPr>
                <w:rFonts w:eastAsia="新細明體"/>
                <w:lang w:val="en-US"/>
              </w:rPr>
              <w:t>Operating Band</w:t>
            </w:r>
          </w:p>
        </w:tc>
        <w:tc>
          <w:tcPr>
            <w:tcW w:w="628" w:type="dxa"/>
            <w:tcBorders>
              <w:top w:val="single" w:sz="4" w:space="0" w:color="auto"/>
              <w:left w:val="single" w:sz="4" w:space="0" w:color="auto"/>
              <w:bottom w:val="single" w:sz="4" w:space="0" w:color="auto"/>
              <w:right w:val="single" w:sz="4" w:space="0" w:color="auto"/>
            </w:tcBorders>
            <w:vAlign w:val="center"/>
            <w:hideMark/>
          </w:tcPr>
          <w:p w14:paraId="719DAA57" w14:textId="77777777" w:rsidR="00DB475D" w:rsidRDefault="00DB475D">
            <w:pPr>
              <w:pStyle w:val="TAH"/>
              <w:rPr>
                <w:rFonts w:eastAsia="新細明體"/>
                <w:lang w:val="en-US"/>
              </w:rPr>
            </w:pPr>
            <w:r>
              <w:rPr>
                <w:rFonts w:eastAsia="新細明體"/>
                <w:lang w:val="en-US"/>
              </w:rPr>
              <w:t>SCS kHz</w:t>
            </w:r>
          </w:p>
        </w:tc>
        <w:tc>
          <w:tcPr>
            <w:tcW w:w="740" w:type="dxa"/>
            <w:tcBorders>
              <w:top w:val="single" w:sz="4" w:space="0" w:color="auto"/>
              <w:left w:val="single" w:sz="4" w:space="0" w:color="auto"/>
              <w:bottom w:val="single" w:sz="4" w:space="0" w:color="auto"/>
              <w:right w:val="single" w:sz="4" w:space="0" w:color="auto"/>
            </w:tcBorders>
            <w:hideMark/>
          </w:tcPr>
          <w:p w14:paraId="489CB9FA" w14:textId="77777777" w:rsidR="00DB475D" w:rsidRDefault="00DB475D">
            <w:pPr>
              <w:pStyle w:val="TAH"/>
              <w:rPr>
                <w:rFonts w:eastAsia="新細明體"/>
                <w:lang w:val="en-US"/>
              </w:rPr>
            </w:pPr>
            <w:r>
              <w:rPr>
                <w:rFonts w:eastAsia="新細明體"/>
                <w:lang w:val="en-US"/>
              </w:rPr>
              <w:t>3</w:t>
            </w:r>
          </w:p>
          <w:p w14:paraId="3F9774BA" w14:textId="77777777" w:rsidR="00DB475D" w:rsidRDefault="00DB475D">
            <w:pPr>
              <w:pStyle w:val="TAH"/>
              <w:rPr>
                <w:rFonts w:eastAsia="新細明體"/>
                <w:lang w:val="en-US"/>
              </w:rPr>
            </w:pPr>
            <w:r>
              <w:rPr>
                <w:rFonts w:eastAsia="新細明體"/>
                <w:lang w:val="en-US"/>
              </w:rPr>
              <w:t>MHz</w:t>
            </w:r>
            <w:r>
              <w:rPr>
                <w:rFonts w:eastAsia="新細明體"/>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65D34C" w14:textId="77777777" w:rsidR="00DB475D" w:rsidRDefault="00DB475D">
            <w:pPr>
              <w:pStyle w:val="TAH"/>
              <w:rPr>
                <w:rFonts w:eastAsia="新細明體"/>
                <w:lang w:val="en-US"/>
              </w:rPr>
            </w:pPr>
            <w:r>
              <w:rPr>
                <w:rFonts w:eastAsia="新細明體"/>
                <w:lang w:val="en-US"/>
              </w:rPr>
              <w:t>5</w:t>
            </w:r>
          </w:p>
          <w:p w14:paraId="4D67C846" w14:textId="77777777" w:rsidR="00DB475D" w:rsidRDefault="00DB475D">
            <w:pPr>
              <w:pStyle w:val="TAH"/>
              <w:rPr>
                <w:rFonts w:eastAsia="新細明體"/>
                <w:lang w:val="en-US"/>
              </w:rPr>
            </w:pPr>
            <w:r>
              <w:rPr>
                <w:rFonts w:eastAsia="新細明體"/>
                <w:lang w:val="en-US"/>
              </w:rPr>
              <w:t>MHz</w:t>
            </w:r>
            <w:r>
              <w:rPr>
                <w:rFonts w:eastAsia="新細明體"/>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7B1214" w14:textId="77777777" w:rsidR="00DB475D" w:rsidRDefault="00DB475D">
            <w:pPr>
              <w:pStyle w:val="TAH"/>
              <w:rPr>
                <w:rFonts w:eastAsia="新細明體"/>
                <w:lang w:val="en-US"/>
              </w:rPr>
            </w:pPr>
            <w:r>
              <w:rPr>
                <w:rFonts w:eastAsia="新細明體"/>
                <w:lang w:val="en-US"/>
              </w:rPr>
              <w:t>10</w:t>
            </w:r>
          </w:p>
          <w:p w14:paraId="09714B48" w14:textId="77777777" w:rsidR="00DB475D" w:rsidRDefault="00DB475D">
            <w:pPr>
              <w:pStyle w:val="TAH"/>
              <w:rPr>
                <w:rFonts w:eastAsia="新細明體"/>
                <w:lang w:val="en-US"/>
              </w:rPr>
            </w:pPr>
            <w:r>
              <w:rPr>
                <w:rFonts w:eastAsia="新細明體"/>
                <w:lang w:val="en-US"/>
              </w:rPr>
              <w:t>MHz</w:t>
            </w:r>
            <w:r>
              <w:rPr>
                <w:rFonts w:eastAsia="新細明體"/>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A61BD9B" w14:textId="77777777" w:rsidR="00DB475D" w:rsidRDefault="00DB475D">
            <w:pPr>
              <w:pStyle w:val="TAH"/>
              <w:rPr>
                <w:rFonts w:eastAsia="新細明體"/>
                <w:lang w:val="en-US"/>
              </w:rPr>
            </w:pPr>
            <w:r>
              <w:rPr>
                <w:rFonts w:eastAsia="新細明體"/>
                <w:lang w:val="en-US"/>
              </w:rPr>
              <w:t>15</w:t>
            </w:r>
          </w:p>
          <w:p w14:paraId="72B3C2D7" w14:textId="77777777" w:rsidR="00DB475D" w:rsidRDefault="00DB475D">
            <w:pPr>
              <w:pStyle w:val="TAH"/>
              <w:rPr>
                <w:rFonts w:eastAsia="新細明體"/>
                <w:lang w:val="en-US"/>
              </w:rPr>
            </w:pPr>
            <w:r>
              <w:rPr>
                <w:rFonts w:eastAsia="新細明體"/>
                <w:lang w:val="en-US"/>
              </w:rPr>
              <w:t>MHz</w:t>
            </w:r>
            <w:r>
              <w:rPr>
                <w:rFonts w:eastAsia="新細明體"/>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46A2A5" w14:textId="77777777" w:rsidR="00DB475D" w:rsidRDefault="00DB475D">
            <w:pPr>
              <w:pStyle w:val="TAH"/>
              <w:rPr>
                <w:rFonts w:eastAsia="新細明體"/>
                <w:lang w:val="en-US"/>
              </w:rPr>
            </w:pPr>
            <w:r>
              <w:rPr>
                <w:rFonts w:eastAsia="新細明體"/>
                <w:lang w:val="en-US"/>
              </w:rPr>
              <w:t>20</w:t>
            </w:r>
          </w:p>
          <w:p w14:paraId="31DA8D8D" w14:textId="77777777" w:rsidR="00DB475D" w:rsidRDefault="00DB475D">
            <w:pPr>
              <w:pStyle w:val="TAH"/>
              <w:rPr>
                <w:rFonts w:eastAsia="新細明體"/>
                <w:lang w:val="en-US"/>
              </w:rPr>
            </w:pPr>
            <w:r>
              <w:rPr>
                <w:rFonts w:eastAsia="新細明體"/>
                <w:lang w:val="en-US"/>
              </w:rPr>
              <w:t>MHz</w:t>
            </w:r>
            <w:r>
              <w:rPr>
                <w:rFonts w:eastAsia="新細明體"/>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752C92" w14:textId="77777777" w:rsidR="00DB475D" w:rsidRDefault="00DB475D">
            <w:pPr>
              <w:pStyle w:val="TAH"/>
              <w:rPr>
                <w:rFonts w:eastAsia="新細明體"/>
                <w:lang w:val="en-US"/>
              </w:rPr>
            </w:pPr>
            <w:r>
              <w:rPr>
                <w:rFonts w:eastAsia="新細明體"/>
                <w:lang w:val="en-US"/>
              </w:rPr>
              <w:t>25</w:t>
            </w:r>
          </w:p>
          <w:p w14:paraId="323BA86B" w14:textId="77777777" w:rsidR="00DB475D" w:rsidRDefault="00DB475D">
            <w:pPr>
              <w:pStyle w:val="TAH"/>
              <w:rPr>
                <w:rFonts w:eastAsia="新細明體"/>
                <w:lang w:val="en-US"/>
              </w:rPr>
            </w:pPr>
            <w:r>
              <w:rPr>
                <w:rFonts w:eastAsia="新細明體"/>
                <w:lang w:val="en-US"/>
              </w:rPr>
              <w:t>MHz</w:t>
            </w:r>
            <w:r>
              <w:rPr>
                <w:rFonts w:eastAsia="新細明體"/>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5B8E05F" w14:textId="77777777" w:rsidR="00DB475D" w:rsidRDefault="00DB475D">
            <w:pPr>
              <w:pStyle w:val="TAH"/>
              <w:rPr>
                <w:rFonts w:eastAsia="新細明體"/>
                <w:lang w:val="en-US"/>
              </w:rPr>
            </w:pPr>
            <w:r>
              <w:rPr>
                <w:rFonts w:eastAsia="新細明體"/>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846BA4" w14:textId="77777777" w:rsidR="00DB475D" w:rsidRDefault="00DB475D">
            <w:pPr>
              <w:pStyle w:val="TAH"/>
              <w:rPr>
                <w:rFonts w:eastAsia="新細明體"/>
                <w:lang w:val="en-US"/>
              </w:rPr>
            </w:pPr>
            <w:r>
              <w:rPr>
                <w:rFonts w:eastAsia="新細明體"/>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221EDC" w14:textId="77777777" w:rsidR="00DB475D" w:rsidRDefault="00DB475D">
            <w:pPr>
              <w:pStyle w:val="TAH"/>
              <w:rPr>
                <w:rFonts w:eastAsia="新細明體"/>
                <w:lang w:val="en-US"/>
              </w:rPr>
            </w:pPr>
            <w:r>
              <w:rPr>
                <w:rFonts w:eastAsia="新細明體"/>
                <w:lang w:val="en-US"/>
              </w:rPr>
              <w:t>40</w:t>
            </w:r>
          </w:p>
          <w:p w14:paraId="0F06C52D" w14:textId="77777777" w:rsidR="00DB475D" w:rsidRDefault="00DB475D">
            <w:pPr>
              <w:pStyle w:val="TAH"/>
              <w:rPr>
                <w:rFonts w:eastAsia="新細明體"/>
                <w:lang w:val="en-US"/>
              </w:rPr>
            </w:pPr>
            <w:r>
              <w:rPr>
                <w:rFonts w:eastAsia="新細明體"/>
                <w:lang w:val="en-US"/>
              </w:rPr>
              <w:t>MHz</w:t>
            </w:r>
            <w:r>
              <w:rPr>
                <w:rFonts w:eastAsia="新細明體"/>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1C70E5E" w14:textId="77777777" w:rsidR="00DB475D" w:rsidRDefault="00DB475D">
            <w:pPr>
              <w:pStyle w:val="TAH"/>
              <w:rPr>
                <w:rFonts w:eastAsia="新細明體"/>
                <w:lang w:val="en-US"/>
              </w:rPr>
            </w:pPr>
            <w:r>
              <w:rPr>
                <w:rFonts w:eastAsia="新細明體"/>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7ED669" w14:textId="77777777" w:rsidR="00DB475D" w:rsidRDefault="00DB475D">
            <w:pPr>
              <w:pStyle w:val="TAH"/>
              <w:rPr>
                <w:rFonts w:eastAsia="新細明體"/>
                <w:lang w:val="en-US"/>
              </w:rPr>
            </w:pPr>
            <w:r>
              <w:rPr>
                <w:rFonts w:eastAsia="新細明體"/>
                <w:lang w:val="en-US"/>
              </w:rPr>
              <w:t>50</w:t>
            </w:r>
          </w:p>
          <w:p w14:paraId="48F43EB4" w14:textId="77777777" w:rsidR="00DB475D" w:rsidRDefault="00DB475D">
            <w:pPr>
              <w:pStyle w:val="TAH"/>
              <w:rPr>
                <w:rFonts w:eastAsia="新細明體"/>
                <w:lang w:val="en-US"/>
              </w:rPr>
            </w:pPr>
            <w:r>
              <w:rPr>
                <w:rFonts w:eastAsia="新細明體"/>
                <w:lang w:val="en-US"/>
              </w:rPr>
              <w:t>MHz</w:t>
            </w:r>
            <w:r>
              <w:rPr>
                <w:rFonts w:eastAsia="新細明體"/>
                <w:lang w:val="en-US"/>
              </w:rPr>
              <w:br/>
              <w:t>(dBm)</w:t>
            </w:r>
          </w:p>
        </w:tc>
      </w:tr>
      <w:tr w:rsidR="00DB475D" w14:paraId="2046CB24"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3E9210C9" w14:textId="77777777" w:rsidR="00DB475D" w:rsidRDefault="00DB475D">
            <w:pPr>
              <w:pStyle w:val="TAC"/>
              <w:rPr>
                <w:rFonts w:eastAsia="新細明體"/>
                <w:lang w:val="en-US"/>
              </w:rPr>
            </w:pPr>
            <w:r>
              <w:rPr>
                <w:rFonts w:eastAsia="新細明體"/>
                <w:lang w:val="en-US"/>
              </w:rPr>
              <w:t>n1</w:t>
            </w:r>
          </w:p>
        </w:tc>
        <w:tc>
          <w:tcPr>
            <w:tcW w:w="628" w:type="dxa"/>
            <w:tcBorders>
              <w:top w:val="single" w:sz="4" w:space="0" w:color="auto"/>
              <w:left w:val="single" w:sz="4" w:space="0" w:color="auto"/>
              <w:bottom w:val="single" w:sz="4" w:space="0" w:color="auto"/>
              <w:right w:val="single" w:sz="4" w:space="0" w:color="auto"/>
            </w:tcBorders>
            <w:hideMark/>
          </w:tcPr>
          <w:p w14:paraId="049AC5F1"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40A856A3" w14:textId="77777777" w:rsidR="00DB475D" w:rsidRDefault="00DB475D">
            <w:pPr>
              <w:pStyle w:val="TAC"/>
              <w:rPr>
                <w:rFonts w:eastAsia="新細明體" w:cs="Arial"/>
                <w:szCs w:val="18"/>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5108BE0" w14:textId="77777777" w:rsidR="00DB475D" w:rsidRDefault="00DB475D">
            <w:pPr>
              <w:pStyle w:val="TAC"/>
              <w:rPr>
                <w:rFonts w:eastAsia="新細明體"/>
                <w:lang w:val="en-US"/>
              </w:rPr>
            </w:pPr>
            <w:r>
              <w:rPr>
                <w:rFonts w:eastAsia="新細明體"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36D2CFFD" w14:textId="77777777" w:rsidR="00DB475D" w:rsidRDefault="00DB475D">
            <w:pPr>
              <w:pStyle w:val="TAC"/>
              <w:rPr>
                <w:rFonts w:eastAsia="新細明體"/>
                <w:lang w:val="en-US"/>
              </w:rPr>
            </w:pPr>
            <w:r>
              <w:rPr>
                <w:rFonts w:eastAsia="新細明體"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5081FEEA" w14:textId="77777777" w:rsidR="00DB475D" w:rsidRDefault="00DB475D">
            <w:pPr>
              <w:pStyle w:val="TAC"/>
              <w:rPr>
                <w:rFonts w:eastAsia="新細明體"/>
                <w:lang w:val="en-US"/>
              </w:rPr>
            </w:pPr>
            <w:r>
              <w:rPr>
                <w:rFonts w:eastAsia="新細明體"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hideMark/>
          </w:tcPr>
          <w:p w14:paraId="261D4754" w14:textId="77777777" w:rsidR="00DB475D" w:rsidRDefault="00DB475D">
            <w:pPr>
              <w:pStyle w:val="TAC"/>
              <w:rPr>
                <w:rFonts w:eastAsia="新細明體"/>
                <w:lang w:val="en-US"/>
              </w:rPr>
            </w:pPr>
            <w:r>
              <w:rPr>
                <w:rFonts w:eastAsia="新細明體" w:cs="Arial"/>
                <w:szCs w:val="18"/>
                <w:lang w:val="en-US"/>
              </w:rPr>
              <w:t>-93.8</w:t>
            </w:r>
          </w:p>
        </w:tc>
        <w:tc>
          <w:tcPr>
            <w:tcW w:w="740" w:type="dxa"/>
            <w:tcBorders>
              <w:top w:val="single" w:sz="4" w:space="0" w:color="auto"/>
              <w:left w:val="single" w:sz="4" w:space="0" w:color="auto"/>
              <w:bottom w:val="single" w:sz="4" w:space="0" w:color="auto"/>
              <w:right w:val="single" w:sz="4" w:space="0" w:color="auto"/>
            </w:tcBorders>
            <w:hideMark/>
          </w:tcPr>
          <w:p w14:paraId="4C461FB5" w14:textId="77777777" w:rsidR="00DB475D" w:rsidRDefault="00DB475D">
            <w:pPr>
              <w:pStyle w:val="TAC"/>
              <w:rPr>
                <w:rFonts w:eastAsia="新細明體"/>
                <w:lang w:val="en-US"/>
              </w:rPr>
            </w:pPr>
            <w:r>
              <w:rPr>
                <w:rFonts w:eastAsia="新細明體" w:cs="Arial"/>
                <w:szCs w:val="18"/>
                <w:lang w:val="en-US"/>
              </w:rPr>
              <w:t>-92.7</w:t>
            </w:r>
          </w:p>
        </w:tc>
        <w:tc>
          <w:tcPr>
            <w:tcW w:w="741" w:type="dxa"/>
            <w:tcBorders>
              <w:top w:val="single" w:sz="4" w:space="0" w:color="auto"/>
              <w:left w:val="single" w:sz="4" w:space="0" w:color="auto"/>
              <w:bottom w:val="single" w:sz="4" w:space="0" w:color="auto"/>
              <w:right w:val="single" w:sz="4" w:space="0" w:color="auto"/>
            </w:tcBorders>
            <w:hideMark/>
          </w:tcPr>
          <w:p w14:paraId="393B3374" w14:textId="77777777" w:rsidR="00DB475D" w:rsidRDefault="00DB475D">
            <w:pPr>
              <w:pStyle w:val="TAC"/>
              <w:rPr>
                <w:rFonts w:eastAsia="新細明體"/>
                <w:lang w:val="en-US"/>
              </w:rPr>
            </w:pPr>
            <w:r>
              <w:rPr>
                <w:rFonts w:eastAsia="新細明體" w:cs="Arial"/>
                <w:szCs w:val="18"/>
                <w:lang w:val="en-US"/>
              </w:rPr>
              <w:t>-91.9</w:t>
            </w:r>
          </w:p>
        </w:tc>
        <w:tc>
          <w:tcPr>
            <w:tcW w:w="741" w:type="dxa"/>
            <w:tcBorders>
              <w:top w:val="single" w:sz="4" w:space="0" w:color="auto"/>
              <w:left w:val="single" w:sz="4" w:space="0" w:color="auto"/>
              <w:bottom w:val="single" w:sz="4" w:space="0" w:color="auto"/>
              <w:right w:val="single" w:sz="4" w:space="0" w:color="auto"/>
            </w:tcBorders>
          </w:tcPr>
          <w:p w14:paraId="2F31B4AB"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0ECE18F" w14:textId="77777777" w:rsidR="00DB475D" w:rsidRDefault="00DB475D">
            <w:pPr>
              <w:pStyle w:val="TAC"/>
              <w:rPr>
                <w:rFonts w:eastAsia="新細明體"/>
                <w:lang w:val="en-US"/>
              </w:rPr>
            </w:pPr>
            <w:r>
              <w:rPr>
                <w:rFonts w:eastAsia="新細明體" w:cs="Arial"/>
                <w:szCs w:val="18"/>
                <w:lang w:val="en-US"/>
              </w:rPr>
              <w:t>-90.6</w:t>
            </w:r>
          </w:p>
        </w:tc>
        <w:tc>
          <w:tcPr>
            <w:tcW w:w="741" w:type="dxa"/>
            <w:tcBorders>
              <w:top w:val="single" w:sz="4" w:space="0" w:color="auto"/>
              <w:left w:val="single" w:sz="4" w:space="0" w:color="auto"/>
              <w:bottom w:val="single" w:sz="4" w:space="0" w:color="auto"/>
              <w:right w:val="single" w:sz="4" w:space="0" w:color="auto"/>
            </w:tcBorders>
            <w:hideMark/>
          </w:tcPr>
          <w:p w14:paraId="3A95F1D5" w14:textId="77777777" w:rsidR="00DB475D" w:rsidRDefault="00DB475D">
            <w:pPr>
              <w:pStyle w:val="TAC"/>
              <w:rPr>
                <w:rFonts w:eastAsia="新細明體"/>
                <w:lang w:val="en-US"/>
              </w:rPr>
            </w:pPr>
            <w:r>
              <w:rPr>
                <w:rFonts w:eastAsia="新細明體"/>
                <w:lang w:val="en-US"/>
              </w:rPr>
              <w:t>-90.1</w:t>
            </w:r>
          </w:p>
        </w:tc>
        <w:tc>
          <w:tcPr>
            <w:tcW w:w="814" w:type="dxa"/>
            <w:tcBorders>
              <w:top w:val="single" w:sz="4" w:space="0" w:color="auto"/>
              <w:left w:val="single" w:sz="4" w:space="0" w:color="auto"/>
              <w:bottom w:val="single" w:sz="4" w:space="0" w:color="auto"/>
              <w:right w:val="single" w:sz="4" w:space="0" w:color="auto"/>
            </w:tcBorders>
            <w:hideMark/>
          </w:tcPr>
          <w:p w14:paraId="256B4BC7" w14:textId="77777777" w:rsidR="00DB475D" w:rsidRDefault="00DB475D">
            <w:pPr>
              <w:pStyle w:val="TAC"/>
              <w:rPr>
                <w:rFonts w:eastAsia="新細明體"/>
                <w:lang w:val="en-US"/>
              </w:rPr>
            </w:pPr>
            <w:r>
              <w:rPr>
                <w:rFonts w:eastAsia="新細明體" w:cs="Arial"/>
                <w:szCs w:val="18"/>
                <w:lang w:val="en-US"/>
              </w:rPr>
              <w:t>-89.6</w:t>
            </w:r>
          </w:p>
        </w:tc>
      </w:tr>
      <w:tr w:rsidR="00DB475D" w14:paraId="75B49E51"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02D6F211" w14:textId="77777777" w:rsidR="00DB475D" w:rsidRDefault="00DB475D">
            <w:pPr>
              <w:pStyle w:val="TAC"/>
              <w:rPr>
                <w:rFonts w:eastAsia="新細明體"/>
                <w:lang w:val="en-US"/>
              </w:rPr>
            </w:pPr>
            <w:r>
              <w:rPr>
                <w:rFonts w:eastAsia="新細明體"/>
                <w:lang w:val="en-US"/>
              </w:rPr>
              <w:t>n2</w:t>
            </w:r>
          </w:p>
        </w:tc>
        <w:tc>
          <w:tcPr>
            <w:tcW w:w="628" w:type="dxa"/>
            <w:tcBorders>
              <w:top w:val="single" w:sz="4" w:space="0" w:color="auto"/>
              <w:left w:val="single" w:sz="4" w:space="0" w:color="auto"/>
              <w:bottom w:val="single" w:sz="4" w:space="0" w:color="auto"/>
              <w:right w:val="single" w:sz="4" w:space="0" w:color="auto"/>
            </w:tcBorders>
            <w:hideMark/>
          </w:tcPr>
          <w:p w14:paraId="0B113066"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2D7A71B4"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D68DD26" w14:textId="77777777" w:rsidR="00DB475D" w:rsidRDefault="00DB475D">
            <w:pPr>
              <w:pStyle w:val="TAC"/>
              <w:rPr>
                <w:rFonts w:eastAsia="新細明體"/>
                <w:lang w:val="en-US"/>
              </w:rPr>
            </w:pPr>
            <w:r>
              <w:rPr>
                <w:rFonts w:eastAsia="新細明體"/>
                <w:lang w:val="en-US"/>
              </w:rPr>
              <w:t>-98</w:t>
            </w:r>
          </w:p>
        </w:tc>
        <w:tc>
          <w:tcPr>
            <w:tcW w:w="740" w:type="dxa"/>
            <w:tcBorders>
              <w:top w:val="single" w:sz="4" w:space="0" w:color="auto"/>
              <w:left w:val="single" w:sz="4" w:space="0" w:color="auto"/>
              <w:bottom w:val="single" w:sz="4" w:space="0" w:color="auto"/>
              <w:right w:val="single" w:sz="4" w:space="0" w:color="auto"/>
            </w:tcBorders>
            <w:hideMark/>
          </w:tcPr>
          <w:p w14:paraId="4AF8D26F" w14:textId="77777777" w:rsidR="00DB475D" w:rsidRDefault="00DB475D">
            <w:pPr>
              <w:pStyle w:val="TAC"/>
              <w:rPr>
                <w:rFonts w:eastAsia="新細明體"/>
                <w:lang w:val="en-US"/>
              </w:rPr>
            </w:pPr>
            <w:r>
              <w:rPr>
                <w:rFonts w:eastAsia="新細明體"/>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46ADC364" w14:textId="77777777" w:rsidR="00DB475D" w:rsidRDefault="00DB475D">
            <w:pPr>
              <w:pStyle w:val="TAC"/>
              <w:rPr>
                <w:rFonts w:eastAsia="新細明體"/>
                <w:lang w:val="en-US"/>
              </w:rPr>
            </w:pPr>
            <w:r>
              <w:rPr>
                <w:rFonts w:eastAsia="新細明體"/>
                <w:lang w:val="en-US"/>
              </w:rPr>
              <w:t>-93</w:t>
            </w:r>
          </w:p>
        </w:tc>
        <w:tc>
          <w:tcPr>
            <w:tcW w:w="741" w:type="dxa"/>
            <w:tcBorders>
              <w:top w:val="single" w:sz="4" w:space="0" w:color="auto"/>
              <w:left w:val="single" w:sz="4" w:space="0" w:color="auto"/>
              <w:bottom w:val="single" w:sz="4" w:space="0" w:color="auto"/>
              <w:right w:val="single" w:sz="4" w:space="0" w:color="auto"/>
            </w:tcBorders>
            <w:hideMark/>
          </w:tcPr>
          <w:p w14:paraId="132DAFB8" w14:textId="77777777" w:rsidR="00DB475D" w:rsidRDefault="00DB475D">
            <w:pPr>
              <w:pStyle w:val="TAC"/>
              <w:rPr>
                <w:rFonts w:eastAsia="新細明體"/>
                <w:lang w:val="en-US"/>
              </w:rPr>
            </w:pPr>
            <w:r>
              <w:rPr>
                <w:rFonts w:eastAsia="新細明體"/>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5ABAD7E5" w14:textId="77777777" w:rsidR="00DB475D" w:rsidRDefault="00DB475D">
            <w:pPr>
              <w:pStyle w:val="TAC"/>
              <w:rPr>
                <w:rFonts w:eastAsia="新細明體"/>
                <w:lang w:val="en-US"/>
              </w:rPr>
            </w:pPr>
            <w:r>
              <w:t>-90.7</w:t>
            </w:r>
          </w:p>
        </w:tc>
        <w:tc>
          <w:tcPr>
            <w:tcW w:w="741" w:type="dxa"/>
            <w:tcBorders>
              <w:top w:val="single" w:sz="4" w:space="0" w:color="auto"/>
              <w:left w:val="single" w:sz="4" w:space="0" w:color="auto"/>
              <w:bottom w:val="single" w:sz="4" w:space="0" w:color="auto"/>
              <w:right w:val="single" w:sz="4" w:space="0" w:color="auto"/>
            </w:tcBorders>
            <w:hideMark/>
          </w:tcPr>
          <w:p w14:paraId="4CF952EB" w14:textId="77777777" w:rsidR="00DB475D" w:rsidRPr="000612FF" w:rsidRDefault="00DB475D">
            <w:pPr>
              <w:pStyle w:val="TAC"/>
              <w:rPr>
                <w:rFonts w:eastAsia="新細明體"/>
                <w:highlight w:val="red"/>
                <w:lang w:val="en-US"/>
              </w:rPr>
            </w:pPr>
            <w:r w:rsidRPr="000612FF">
              <w:rPr>
                <w:highlight w:val="red"/>
              </w:rPr>
              <w:t>-84.1</w:t>
            </w:r>
          </w:p>
        </w:tc>
        <w:tc>
          <w:tcPr>
            <w:tcW w:w="741" w:type="dxa"/>
            <w:tcBorders>
              <w:top w:val="single" w:sz="4" w:space="0" w:color="auto"/>
              <w:left w:val="single" w:sz="4" w:space="0" w:color="auto"/>
              <w:bottom w:val="single" w:sz="4" w:space="0" w:color="auto"/>
              <w:right w:val="single" w:sz="4" w:space="0" w:color="auto"/>
            </w:tcBorders>
            <w:hideMark/>
          </w:tcPr>
          <w:p w14:paraId="13EEDC56" w14:textId="77777777" w:rsidR="00DB475D" w:rsidRPr="000612FF" w:rsidRDefault="00DB475D">
            <w:pPr>
              <w:pStyle w:val="TAC"/>
              <w:rPr>
                <w:rFonts w:eastAsia="新細明體"/>
                <w:highlight w:val="red"/>
                <w:lang w:val="en-US"/>
              </w:rPr>
            </w:pPr>
            <w:r w:rsidRPr="000612FF">
              <w:rPr>
                <w:rFonts w:eastAsia="新細明體"/>
                <w:highlight w:val="red"/>
                <w:lang w:val="en-US"/>
              </w:rPr>
              <w:t>-83.6</w:t>
            </w:r>
          </w:p>
        </w:tc>
        <w:tc>
          <w:tcPr>
            <w:tcW w:w="740" w:type="dxa"/>
            <w:tcBorders>
              <w:top w:val="single" w:sz="4" w:space="0" w:color="auto"/>
              <w:left w:val="single" w:sz="4" w:space="0" w:color="auto"/>
              <w:bottom w:val="single" w:sz="4" w:space="0" w:color="auto"/>
              <w:right w:val="single" w:sz="4" w:space="0" w:color="auto"/>
            </w:tcBorders>
            <w:hideMark/>
          </w:tcPr>
          <w:p w14:paraId="4D879659" w14:textId="77777777" w:rsidR="00DB475D" w:rsidRPr="000612FF" w:rsidRDefault="00DB475D">
            <w:pPr>
              <w:pStyle w:val="TAC"/>
              <w:rPr>
                <w:rFonts w:eastAsia="新細明體"/>
                <w:highlight w:val="red"/>
                <w:lang w:val="en-US"/>
              </w:rPr>
            </w:pPr>
            <w:r w:rsidRPr="000612FF">
              <w:rPr>
                <w:highlight w:val="red"/>
              </w:rPr>
              <w:t>-81.5</w:t>
            </w:r>
          </w:p>
        </w:tc>
        <w:tc>
          <w:tcPr>
            <w:tcW w:w="741" w:type="dxa"/>
            <w:tcBorders>
              <w:top w:val="single" w:sz="4" w:space="0" w:color="auto"/>
              <w:left w:val="single" w:sz="4" w:space="0" w:color="auto"/>
              <w:bottom w:val="single" w:sz="4" w:space="0" w:color="auto"/>
              <w:right w:val="single" w:sz="4" w:space="0" w:color="auto"/>
            </w:tcBorders>
          </w:tcPr>
          <w:p w14:paraId="659FBCA1"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3C1466B2" w14:textId="77777777" w:rsidR="00DB475D" w:rsidRDefault="00DB475D">
            <w:pPr>
              <w:pStyle w:val="TAC"/>
              <w:rPr>
                <w:rFonts w:eastAsia="新細明體"/>
                <w:lang w:val="en-US"/>
              </w:rPr>
            </w:pPr>
          </w:p>
        </w:tc>
      </w:tr>
      <w:tr w:rsidR="00DB475D" w14:paraId="27567F07"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280EE994" w14:textId="77777777" w:rsidR="00DB475D" w:rsidRDefault="00DB475D">
            <w:pPr>
              <w:pStyle w:val="TAC"/>
              <w:rPr>
                <w:rFonts w:eastAsia="新細明體"/>
                <w:lang w:val="en-US"/>
              </w:rPr>
            </w:pPr>
            <w:r>
              <w:rPr>
                <w:rFonts w:eastAsia="新細明體"/>
                <w:lang w:val="en-US"/>
              </w:rPr>
              <w:t>n3</w:t>
            </w:r>
          </w:p>
        </w:tc>
        <w:tc>
          <w:tcPr>
            <w:tcW w:w="628" w:type="dxa"/>
            <w:tcBorders>
              <w:top w:val="single" w:sz="4" w:space="0" w:color="auto"/>
              <w:left w:val="single" w:sz="4" w:space="0" w:color="auto"/>
              <w:bottom w:val="single" w:sz="4" w:space="0" w:color="auto"/>
              <w:right w:val="single" w:sz="4" w:space="0" w:color="auto"/>
            </w:tcBorders>
            <w:hideMark/>
          </w:tcPr>
          <w:p w14:paraId="5F238CFC"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71E47E8E"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5D7F3B6" w14:textId="77777777" w:rsidR="00DB475D" w:rsidRDefault="00DB475D">
            <w:pPr>
              <w:pStyle w:val="TAC"/>
              <w:rPr>
                <w:rFonts w:eastAsia="新細明體"/>
                <w:lang w:val="en-US"/>
              </w:rPr>
            </w:pPr>
            <w:r>
              <w:rPr>
                <w:rFonts w:eastAsia="新細明體"/>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28AD7D23" w14:textId="77777777" w:rsidR="00DB475D" w:rsidRDefault="00DB475D">
            <w:pPr>
              <w:pStyle w:val="TAC"/>
              <w:rPr>
                <w:rFonts w:eastAsia="新細明體"/>
                <w:lang w:val="en-US"/>
              </w:rPr>
            </w:pPr>
            <w:r>
              <w:rPr>
                <w:rFonts w:eastAsia="新細明體"/>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22A67066" w14:textId="77777777" w:rsidR="00DB475D" w:rsidRDefault="00DB475D">
            <w:pPr>
              <w:pStyle w:val="TAC"/>
              <w:rPr>
                <w:rFonts w:eastAsia="新細明體"/>
                <w:lang w:val="en-US"/>
              </w:rPr>
            </w:pPr>
            <w:r>
              <w:rPr>
                <w:rFonts w:eastAsia="新細明體"/>
                <w:lang w:val="en-US"/>
              </w:rPr>
              <w:t>-92.0</w:t>
            </w:r>
          </w:p>
        </w:tc>
        <w:tc>
          <w:tcPr>
            <w:tcW w:w="741" w:type="dxa"/>
            <w:tcBorders>
              <w:top w:val="single" w:sz="4" w:space="0" w:color="auto"/>
              <w:left w:val="single" w:sz="4" w:space="0" w:color="auto"/>
              <w:bottom w:val="single" w:sz="4" w:space="0" w:color="auto"/>
              <w:right w:val="single" w:sz="4" w:space="0" w:color="auto"/>
            </w:tcBorders>
            <w:hideMark/>
          </w:tcPr>
          <w:p w14:paraId="6632B3DF" w14:textId="77777777" w:rsidR="00DB475D" w:rsidRDefault="00DB475D">
            <w:pPr>
              <w:pStyle w:val="TAC"/>
              <w:rPr>
                <w:rFonts w:eastAsia="新細明體"/>
                <w:lang w:val="en-US"/>
              </w:rPr>
            </w:pPr>
            <w:r>
              <w:rPr>
                <w:rFonts w:eastAsia="新細明體"/>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422B6268" w14:textId="77777777" w:rsidR="00DB475D" w:rsidRDefault="00DB475D">
            <w:pPr>
              <w:pStyle w:val="TAC"/>
              <w:rPr>
                <w:rFonts w:eastAsia="新細明體"/>
                <w:lang w:val="en-US"/>
              </w:rPr>
            </w:pPr>
            <w:r>
              <w:rPr>
                <w:rFonts w:eastAsia="新細明體"/>
                <w:lang w:val="en-US"/>
              </w:rPr>
              <w:t>-89.7</w:t>
            </w:r>
          </w:p>
        </w:tc>
        <w:tc>
          <w:tcPr>
            <w:tcW w:w="741" w:type="dxa"/>
            <w:tcBorders>
              <w:top w:val="single" w:sz="4" w:space="0" w:color="auto"/>
              <w:left w:val="single" w:sz="4" w:space="0" w:color="auto"/>
              <w:bottom w:val="single" w:sz="4" w:space="0" w:color="auto"/>
              <w:right w:val="single" w:sz="4" w:space="0" w:color="auto"/>
            </w:tcBorders>
            <w:hideMark/>
          </w:tcPr>
          <w:p w14:paraId="156AF4F1" w14:textId="77777777" w:rsidR="00DB475D" w:rsidRDefault="00DB475D">
            <w:pPr>
              <w:pStyle w:val="TAC"/>
              <w:rPr>
                <w:rFonts w:eastAsia="新細明體"/>
                <w:lang w:val="en-US"/>
              </w:rPr>
            </w:pPr>
            <w:r>
              <w:rPr>
                <w:rFonts w:eastAsia="新細明體"/>
                <w:lang w:val="en-US"/>
              </w:rPr>
              <w:t>-88.9</w:t>
            </w:r>
          </w:p>
        </w:tc>
        <w:tc>
          <w:tcPr>
            <w:tcW w:w="741" w:type="dxa"/>
            <w:tcBorders>
              <w:top w:val="single" w:sz="4" w:space="0" w:color="auto"/>
              <w:left w:val="single" w:sz="4" w:space="0" w:color="auto"/>
              <w:bottom w:val="single" w:sz="4" w:space="0" w:color="auto"/>
              <w:right w:val="single" w:sz="4" w:space="0" w:color="auto"/>
            </w:tcBorders>
            <w:hideMark/>
          </w:tcPr>
          <w:p w14:paraId="43438E21" w14:textId="77777777" w:rsidR="00DB475D" w:rsidRPr="000612FF" w:rsidRDefault="00DB475D">
            <w:pPr>
              <w:pStyle w:val="TAC"/>
              <w:rPr>
                <w:rFonts w:eastAsia="新細明體"/>
                <w:highlight w:val="red"/>
                <w:lang w:val="en-US"/>
              </w:rPr>
            </w:pPr>
            <w:r w:rsidRPr="000612FF">
              <w:rPr>
                <w:rFonts w:eastAsia="新細明體"/>
                <w:highlight w:val="red"/>
                <w:lang w:val="en-US"/>
              </w:rPr>
              <w:t>-86.2</w:t>
            </w:r>
          </w:p>
        </w:tc>
        <w:tc>
          <w:tcPr>
            <w:tcW w:w="740" w:type="dxa"/>
            <w:tcBorders>
              <w:top w:val="single" w:sz="4" w:space="0" w:color="auto"/>
              <w:left w:val="single" w:sz="4" w:space="0" w:color="auto"/>
              <w:bottom w:val="single" w:sz="4" w:space="0" w:color="auto"/>
              <w:right w:val="single" w:sz="4" w:space="0" w:color="auto"/>
            </w:tcBorders>
            <w:hideMark/>
          </w:tcPr>
          <w:p w14:paraId="11B053E5" w14:textId="77777777" w:rsidR="00DB475D" w:rsidRPr="000612FF" w:rsidRDefault="00DB475D">
            <w:pPr>
              <w:pStyle w:val="TAC"/>
              <w:rPr>
                <w:rFonts w:eastAsia="新細明體"/>
                <w:highlight w:val="red"/>
                <w:lang w:val="en-US"/>
              </w:rPr>
            </w:pPr>
            <w:r w:rsidRPr="000612FF">
              <w:rPr>
                <w:rFonts w:eastAsia="新細明體"/>
                <w:highlight w:val="red"/>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348F2BBE" w14:textId="77777777" w:rsidR="00DB475D" w:rsidRPr="000612FF" w:rsidRDefault="00DB475D">
            <w:pPr>
              <w:pStyle w:val="TAC"/>
              <w:rPr>
                <w:rFonts w:eastAsia="新細明體"/>
                <w:highlight w:val="red"/>
                <w:lang w:val="en-US"/>
              </w:rPr>
            </w:pPr>
            <w:r w:rsidRPr="000612FF">
              <w:rPr>
                <w:rFonts w:eastAsia="新細明體"/>
                <w:highlight w:val="red"/>
                <w:lang w:val="en-US"/>
              </w:rPr>
              <w:t>-81.3</w:t>
            </w:r>
          </w:p>
        </w:tc>
        <w:tc>
          <w:tcPr>
            <w:tcW w:w="814" w:type="dxa"/>
            <w:tcBorders>
              <w:top w:val="single" w:sz="4" w:space="0" w:color="auto"/>
              <w:left w:val="single" w:sz="4" w:space="0" w:color="auto"/>
              <w:bottom w:val="single" w:sz="4" w:space="0" w:color="auto"/>
              <w:right w:val="single" w:sz="4" w:space="0" w:color="auto"/>
            </w:tcBorders>
            <w:hideMark/>
          </w:tcPr>
          <w:p w14:paraId="738DF0A9" w14:textId="77777777" w:rsidR="00DB475D" w:rsidRPr="000612FF" w:rsidRDefault="00DB475D">
            <w:pPr>
              <w:pStyle w:val="TAC"/>
              <w:rPr>
                <w:rFonts w:eastAsia="新細明體"/>
                <w:highlight w:val="red"/>
                <w:lang w:val="en-US"/>
              </w:rPr>
            </w:pPr>
            <w:r w:rsidRPr="000612FF">
              <w:rPr>
                <w:rFonts w:eastAsia="新細明體"/>
                <w:highlight w:val="red"/>
                <w:lang w:val="en-US"/>
              </w:rPr>
              <w:t>-79.7</w:t>
            </w:r>
          </w:p>
        </w:tc>
      </w:tr>
      <w:tr w:rsidR="00DB475D" w14:paraId="786D8464"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0899C317" w14:textId="77777777" w:rsidR="00DB475D" w:rsidRDefault="00DB475D">
            <w:pPr>
              <w:pStyle w:val="TAC"/>
              <w:rPr>
                <w:rFonts w:eastAsia="新細明體"/>
                <w:lang w:val="en-US"/>
              </w:rPr>
            </w:pPr>
            <w:r>
              <w:rPr>
                <w:rFonts w:eastAsia="新細明體"/>
                <w:lang w:val="en-US"/>
              </w:rPr>
              <w:t>n5</w:t>
            </w:r>
          </w:p>
        </w:tc>
        <w:tc>
          <w:tcPr>
            <w:tcW w:w="628" w:type="dxa"/>
            <w:tcBorders>
              <w:top w:val="single" w:sz="4" w:space="0" w:color="auto"/>
              <w:left w:val="single" w:sz="4" w:space="0" w:color="auto"/>
              <w:bottom w:val="single" w:sz="4" w:space="0" w:color="auto"/>
              <w:right w:val="single" w:sz="4" w:space="0" w:color="auto"/>
            </w:tcBorders>
            <w:hideMark/>
          </w:tcPr>
          <w:p w14:paraId="0DDE0DEB"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1AC8AB91"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F6AA030" w14:textId="77777777" w:rsidR="00DB475D" w:rsidRDefault="00DB475D">
            <w:pPr>
              <w:pStyle w:val="TAC"/>
              <w:rPr>
                <w:rFonts w:eastAsia="新細明體"/>
                <w:lang w:val="en-US"/>
              </w:rPr>
            </w:pPr>
            <w:r>
              <w:rPr>
                <w:rFonts w:eastAsia="新細明體"/>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589001FD" w14:textId="77777777" w:rsidR="00DB475D" w:rsidRDefault="00DB475D">
            <w:pPr>
              <w:pStyle w:val="TAC"/>
              <w:rPr>
                <w:rFonts w:eastAsia="新細明體"/>
                <w:lang w:val="en-US"/>
              </w:rPr>
            </w:pPr>
            <w:r>
              <w:rPr>
                <w:rFonts w:eastAsia="新細明體"/>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27A93BBA" w14:textId="77777777" w:rsidR="00DB475D" w:rsidRDefault="00DB475D">
            <w:pPr>
              <w:pStyle w:val="TAC"/>
              <w:rPr>
                <w:rFonts w:eastAsia="新細明體"/>
                <w:lang w:val="en-US"/>
              </w:rPr>
            </w:pPr>
            <w:r>
              <w:rPr>
                <w:rFonts w:eastAsia="新細明體"/>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226508DE" w14:textId="77777777" w:rsidR="00DB475D" w:rsidRPr="000612FF" w:rsidRDefault="00DB475D">
            <w:pPr>
              <w:pStyle w:val="TAC"/>
              <w:rPr>
                <w:rFonts w:eastAsia="新細明體"/>
                <w:highlight w:val="red"/>
                <w:lang w:val="en-US"/>
              </w:rPr>
            </w:pPr>
            <w:r w:rsidRPr="000612FF">
              <w:rPr>
                <w:rFonts w:eastAsia="新細明體"/>
                <w:highlight w:val="red"/>
                <w:lang w:val="en-US"/>
              </w:rPr>
              <w:t>-86.8</w:t>
            </w:r>
          </w:p>
        </w:tc>
        <w:tc>
          <w:tcPr>
            <w:tcW w:w="740" w:type="dxa"/>
            <w:tcBorders>
              <w:top w:val="single" w:sz="4" w:space="0" w:color="auto"/>
              <w:left w:val="single" w:sz="4" w:space="0" w:color="auto"/>
              <w:bottom w:val="single" w:sz="4" w:space="0" w:color="auto"/>
              <w:right w:val="single" w:sz="4" w:space="0" w:color="auto"/>
            </w:tcBorders>
            <w:hideMark/>
          </w:tcPr>
          <w:p w14:paraId="1911EC44" w14:textId="77777777" w:rsidR="00DB475D" w:rsidRPr="000612FF" w:rsidRDefault="00DB475D">
            <w:pPr>
              <w:pStyle w:val="TAC"/>
              <w:rPr>
                <w:rFonts w:eastAsia="新細明體"/>
                <w:highlight w:val="red"/>
                <w:lang w:val="en-US"/>
              </w:rPr>
            </w:pPr>
            <w:r w:rsidRPr="000612FF">
              <w:rPr>
                <w:highlight w:val="red"/>
              </w:rPr>
              <w:t>-84.8</w:t>
            </w:r>
          </w:p>
        </w:tc>
        <w:tc>
          <w:tcPr>
            <w:tcW w:w="741" w:type="dxa"/>
            <w:tcBorders>
              <w:top w:val="single" w:sz="4" w:space="0" w:color="auto"/>
              <w:left w:val="single" w:sz="4" w:space="0" w:color="auto"/>
              <w:bottom w:val="single" w:sz="4" w:space="0" w:color="auto"/>
              <w:right w:val="single" w:sz="4" w:space="0" w:color="auto"/>
            </w:tcBorders>
          </w:tcPr>
          <w:p w14:paraId="5FA1A858"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7C42849"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1B4A5D13"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EE1729A"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79F64978" w14:textId="77777777" w:rsidR="00DB475D" w:rsidRDefault="00DB475D">
            <w:pPr>
              <w:pStyle w:val="TAC"/>
              <w:rPr>
                <w:rFonts w:eastAsia="新細明體"/>
                <w:lang w:val="en-US"/>
              </w:rPr>
            </w:pPr>
          </w:p>
        </w:tc>
      </w:tr>
      <w:tr w:rsidR="00DB475D" w14:paraId="7EB54B48"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0628522F" w14:textId="77777777" w:rsidR="00DB475D" w:rsidRDefault="00DB475D">
            <w:pPr>
              <w:pStyle w:val="TAC"/>
              <w:rPr>
                <w:rFonts w:eastAsia="新細明體"/>
                <w:lang w:val="en-US"/>
              </w:rPr>
            </w:pPr>
            <w:r>
              <w:rPr>
                <w:rFonts w:eastAsia="新細明體"/>
                <w:lang w:val="en-US"/>
              </w:rPr>
              <w:t>n7</w:t>
            </w:r>
            <w:r>
              <w:rPr>
                <w:rFonts w:eastAsia="新細明體"/>
                <w:vertAlign w:val="superscript"/>
                <w:lang w:val="en-US"/>
              </w:rPr>
              <w:t>1</w:t>
            </w:r>
          </w:p>
        </w:tc>
        <w:tc>
          <w:tcPr>
            <w:tcW w:w="628" w:type="dxa"/>
            <w:tcBorders>
              <w:top w:val="single" w:sz="4" w:space="0" w:color="auto"/>
              <w:left w:val="single" w:sz="4" w:space="0" w:color="auto"/>
              <w:bottom w:val="single" w:sz="4" w:space="0" w:color="auto"/>
              <w:right w:val="single" w:sz="4" w:space="0" w:color="auto"/>
            </w:tcBorders>
            <w:hideMark/>
          </w:tcPr>
          <w:p w14:paraId="53E591C4"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2915EAFD"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8E4BD22" w14:textId="77777777" w:rsidR="00DB475D" w:rsidRDefault="00DB475D">
            <w:pPr>
              <w:pStyle w:val="TAC"/>
              <w:rPr>
                <w:rFonts w:eastAsia="新細明體"/>
                <w:lang w:val="en-US"/>
              </w:rPr>
            </w:pPr>
            <w:r>
              <w:rPr>
                <w:rFonts w:eastAsia="新細明體"/>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0A38974C" w14:textId="77777777" w:rsidR="00DB475D" w:rsidRDefault="00DB475D">
            <w:pPr>
              <w:pStyle w:val="TAC"/>
              <w:rPr>
                <w:rFonts w:eastAsia="新細明體"/>
                <w:lang w:val="en-US"/>
              </w:rPr>
            </w:pPr>
            <w:r>
              <w:rPr>
                <w:rFonts w:eastAsia="新細明體"/>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3810FF33" w14:textId="77777777" w:rsidR="00DB475D" w:rsidRDefault="00DB475D">
            <w:pPr>
              <w:pStyle w:val="TAC"/>
              <w:rPr>
                <w:rFonts w:eastAsia="新細明體"/>
                <w:lang w:val="en-US"/>
              </w:rPr>
            </w:pPr>
            <w:r>
              <w:rPr>
                <w:rFonts w:eastAsia="新細明體"/>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7F1B1107" w14:textId="77777777" w:rsidR="00DB475D" w:rsidRDefault="00DB475D">
            <w:pPr>
              <w:pStyle w:val="TAC"/>
              <w:rPr>
                <w:rFonts w:eastAsia="新細明體"/>
                <w:lang w:val="en-US"/>
              </w:rPr>
            </w:pPr>
            <w:r>
              <w:rPr>
                <w:rFonts w:eastAsia="新細明體"/>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4C694103" w14:textId="77777777" w:rsidR="00DB475D" w:rsidRDefault="00DB475D">
            <w:pPr>
              <w:pStyle w:val="TAC"/>
              <w:rPr>
                <w:rFonts w:eastAsia="新細明體"/>
                <w:lang w:val="en-US"/>
              </w:rPr>
            </w:pPr>
            <w:r>
              <w:rPr>
                <w:rFonts w:eastAsia="新細明體"/>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7CEFF983" w14:textId="77777777" w:rsidR="00DB475D" w:rsidRDefault="00DB475D">
            <w:pPr>
              <w:pStyle w:val="TAC"/>
              <w:rPr>
                <w:rFonts w:eastAsia="新細明體"/>
                <w:lang w:val="en-US"/>
              </w:rPr>
            </w:pPr>
            <w:r>
              <w:rPr>
                <w:rFonts w:eastAsia="新細明體"/>
                <w:lang w:val="en-US"/>
              </w:rPr>
              <w:t>-89.9</w:t>
            </w:r>
          </w:p>
        </w:tc>
        <w:tc>
          <w:tcPr>
            <w:tcW w:w="741" w:type="dxa"/>
            <w:tcBorders>
              <w:top w:val="single" w:sz="4" w:space="0" w:color="auto"/>
              <w:left w:val="single" w:sz="4" w:space="0" w:color="auto"/>
              <w:bottom w:val="single" w:sz="4" w:space="0" w:color="auto"/>
              <w:right w:val="single" w:sz="4" w:space="0" w:color="auto"/>
            </w:tcBorders>
            <w:hideMark/>
          </w:tcPr>
          <w:p w14:paraId="1D44063C" w14:textId="77777777" w:rsidR="00DB475D" w:rsidRDefault="00DB475D">
            <w:pPr>
              <w:pStyle w:val="TAC"/>
              <w:rPr>
                <w:rFonts w:eastAsia="新細明體"/>
                <w:lang w:val="en-US"/>
              </w:rPr>
            </w:pPr>
            <w:r>
              <w:rPr>
                <w:rFonts w:eastAsia="新細明體"/>
                <w:lang w:val="en-US"/>
              </w:rPr>
              <w:t>-89.2</w:t>
            </w:r>
          </w:p>
        </w:tc>
        <w:tc>
          <w:tcPr>
            <w:tcW w:w="740" w:type="dxa"/>
            <w:tcBorders>
              <w:top w:val="single" w:sz="4" w:space="0" w:color="auto"/>
              <w:left w:val="single" w:sz="4" w:space="0" w:color="auto"/>
              <w:bottom w:val="single" w:sz="4" w:space="0" w:color="auto"/>
              <w:right w:val="single" w:sz="4" w:space="0" w:color="auto"/>
            </w:tcBorders>
            <w:hideMark/>
          </w:tcPr>
          <w:p w14:paraId="55AFF826" w14:textId="77777777" w:rsidR="00DB475D" w:rsidRDefault="00DB475D">
            <w:pPr>
              <w:pStyle w:val="TAC"/>
              <w:rPr>
                <w:rFonts w:eastAsia="新細明體"/>
                <w:lang w:val="en-US"/>
              </w:rPr>
            </w:pPr>
            <w:r>
              <w:rPr>
                <w:rFonts w:eastAsia="新細明體"/>
                <w:lang w:val="en-US"/>
              </w:rPr>
              <w:t>-88.6</w:t>
            </w:r>
          </w:p>
        </w:tc>
        <w:tc>
          <w:tcPr>
            <w:tcW w:w="741" w:type="dxa"/>
            <w:tcBorders>
              <w:top w:val="single" w:sz="4" w:space="0" w:color="auto"/>
              <w:left w:val="single" w:sz="4" w:space="0" w:color="auto"/>
              <w:bottom w:val="single" w:sz="4" w:space="0" w:color="auto"/>
              <w:right w:val="single" w:sz="4" w:space="0" w:color="auto"/>
            </w:tcBorders>
          </w:tcPr>
          <w:p w14:paraId="5ACFA72A"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hideMark/>
          </w:tcPr>
          <w:p w14:paraId="6B4CDC88" w14:textId="77777777" w:rsidR="00DB475D" w:rsidRDefault="00DB475D">
            <w:pPr>
              <w:pStyle w:val="TAC"/>
              <w:rPr>
                <w:rFonts w:eastAsia="新細明體"/>
                <w:lang w:val="en-US"/>
              </w:rPr>
            </w:pPr>
            <w:r w:rsidRPr="000612FF">
              <w:rPr>
                <w:rFonts w:eastAsia="新細明體"/>
                <w:highlight w:val="red"/>
                <w:lang w:val="en-US"/>
              </w:rPr>
              <w:t>-81.5</w:t>
            </w:r>
          </w:p>
        </w:tc>
      </w:tr>
      <w:tr w:rsidR="00DB475D" w14:paraId="353A9ABC"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0481BAD8" w14:textId="77777777" w:rsidR="00DB475D" w:rsidRDefault="00DB475D">
            <w:pPr>
              <w:pStyle w:val="TAC"/>
              <w:rPr>
                <w:rFonts w:eastAsia="新細明體"/>
                <w:lang w:val="en-US"/>
              </w:rPr>
            </w:pPr>
            <w:r>
              <w:rPr>
                <w:rFonts w:eastAsia="新細明體"/>
                <w:lang w:val="en-US"/>
              </w:rPr>
              <w:t>n8</w:t>
            </w:r>
          </w:p>
        </w:tc>
        <w:tc>
          <w:tcPr>
            <w:tcW w:w="628" w:type="dxa"/>
            <w:tcBorders>
              <w:top w:val="single" w:sz="4" w:space="0" w:color="auto"/>
              <w:left w:val="single" w:sz="4" w:space="0" w:color="auto"/>
              <w:bottom w:val="single" w:sz="4" w:space="0" w:color="auto"/>
              <w:right w:val="single" w:sz="4" w:space="0" w:color="auto"/>
            </w:tcBorders>
            <w:hideMark/>
          </w:tcPr>
          <w:p w14:paraId="7FE9975A"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3F606250"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FA87266" w14:textId="77777777" w:rsidR="00DB475D" w:rsidRDefault="00DB475D">
            <w:pPr>
              <w:pStyle w:val="TAC"/>
              <w:rPr>
                <w:rFonts w:eastAsia="新細明體"/>
                <w:lang w:val="en-US"/>
              </w:rPr>
            </w:pPr>
            <w:r>
              <w:rPr>
                <w:rFonts w:eastAsia="新細明體"/>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2C399D01" w14:textId="77777777" w:rsidR="00DB475D" w:rsidRDefault="00DB475D">
            <w:pPr>
              <w:pStyle w:val="TAC"/>
              <w:rPr>
                <w:rFonts w:eastAsia="新細明體"/>
                <w:lang w:val="en-US"/>
              </w:rPr>
            </w:pPr>
            <w:r>
              <w:rPr>
                <w:rFonts w:eastAsia="新細明體"/>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39490335" w14:textId="77777777" w:rsidR="00DB475D" w:rsidRPr="000612FF" w:rsidRDefault="00DB475D">
            <w:pPr>
              <w:pStyle w:val="TAC"/>
              <w:rPr>
                <w:rFonts w:eastAsia="新細明體"/>
                <w:highlight w:val="red"/>
                <w:lang w:val="en-US"/>
              </w:rPr>
            </w:pPr>
            <w:r w:rsidRPr="000612FF">
              <w:rPr>
                <w:rFonts w:eastAsia="新細明體"/>
                <w:highlight w:val="red"/>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410CEBE9" w14:textId="77777777" w:rsidR="00DB475D" w:rsidRPr="000612FF" w:rsidRDefault="00DB475D">
            <w:pPr>
              <w:pStyle w:val="TAC"/>
              <w:rPr>
                <w:rFonts w:eastAsia="新細明體"/>
                <w:highlight w:val="red"/>
                <w:lang w:val="en-US"/>
              </w:rPr>
            </w:pPr>
            <w:r w:rsidRPr="000612FF">
              <w:rPr>
                <w:rFonts w:eastAsia="新細明體"/>
                <w:highlight w:val="red"/>
                <w:lang w:val="en-US"/>
              </w:rPr>
              <w:t>-85.8</w:t>
            </w:r>
          </w:p>
        </w:tc>
        <w:tc>
          <w:tcPr>
            <w:tcW w:w="740" w:type="dxa"/>
            <w:tcBorders>
              <w:top w:val="single" w:sz="4" w:space="0" w:color="auto"/>
              <w:left w:val="single" w:sz="4" w:space="0" w:color="auto"/>
              <w:bottom w:val="single" w:sz="4" w:space="0" w:color="auto"/>
              <w:right w:val="single" w:sz="4" w:space="0" w:color="auto"/>
            </w:tcBorders>
            <w:hideMark/>
          </w:tcPr>
          <w:p w14:paraId="27C31373" w14:textId="77777777" w:rsidR="00DB475D" w:rsidRPr="000612FF" w:rsidRDefault="00DB475D">
            <w:pPr>
              <w:pStyle w:val="TAC"/>
              <w:rPr>
                <w:rFonts w:eastAsia="新細明體"/>
                <w:highlight w:val="red"/>
                <w:lang w:val="en-US"/>
              </w:rPr>
            </w:pPr>
            <w:r w:rsidRPr="000612FF">
              <w:rPr>
                <w:rFonts w:eastAsia="新細明體"/>
                <w:highlight w:val="red"/>
                <w:lang w:val="en-US"/>
              </w:rPr>
              <w:t>-83.6</w:t>
            </w:r>
          </w:p>
        </w:tc>
        <w:tc>
          <w:tcPr>
            <w:tcW w:w="741" w:type="dxa"/>
            <w:tcBorders>
              <w:top w:val="single" w:sz="4" w:space="0" w:color="auto"/>
              <w:left w:val="single" w:sz="4" w:space="0" w:color="auto"/>
              <w:bottom w:val="single" w:sz="4" w:space="0" w:color="auto"/>
              <w:right w:val="single" w:sz="4" w:space="0" w:color="auto"/>
            </w:tcBorders>
            <w:hideMark/>
          </w:tcPr>
          <w:p w14:paraId="01CDF966" w14:textId="77777777" w:rsidR="00DB475D" w:rsidRPr="000612FF" w:rsidRDefault="00DB475D">
            <w:pPr>
              <w:pStyle w:val="TAC"/>
              <w:rPr>
                <w:rFonts w:eastAsia="新細明體"/>
                <w:highlight w:val="red"/>
                <w:lang w:val="en-US"/>
              </w:rPr>
            </w:pPr>
            <w:r w:rsidRPr="000612FF">
              <w:rPr>
                <w:rFonts w:eastAsia="新細明體"/>
                <w:highlight w:val="red"/>
                <w:lang w:val="en-US"/>
              </w:rPr>
              <w:t>-81.3</w:t>
            </w:r>
          </w:p>
        </w:tc>
        <w:tc>
          <w:tcPr>
            <w:tcW w:w="741" w:type="dxa"/>
            <w:tcBorders>
              <w:top w:val="single" w:sz="4" w:space="0" w:color="auto"/>
              <w:left w:val="single" w:sz="4" w:space="0" w:color="auto"/>
              <w:bottom w:val="single" w:sz="4" w:space="0" w:color="auto"/>
              <w:right w:val="single" w:sz="4" w:space="0" w:color="auto"/>
            </w:tcBorders>
            <w:hideMark/>
          </w:tcPr>
          <w:p w14:paraId="55E570A1" w14:textId="77777777" w:rsidR="00DB475D" w:rsidRPr="000612FF" w:rsidRDefault="00DB475D">
            <w:pPr>
              <w:pStyle w:val="TAC"/>
              <w:rPr>
                <w:rFonts w:eastAsia="新細明體"/>
                <w:highlight w:val="red"/>
                <w:lang w:val="en-US"/>
              </w:rPr>
            </w:pPr>
            <w:r w:rsidRPr="000612FF">
              <w:rPr>
                <w:rFonts w:eastAsia="新細明體"/>
                <w:highlight w:val="red"/>
                <w:lang w:val="en-US"/>
              </w:rPr>
              <w:t>-78.4</w:t>
            </w:r>
          </w:p>
        </w:tc>
        <w:tc>
          <w:tcPr>
            <w:tcW w:w="740" w:type="dxa"/>
            <w:tcBorders>
              <w:top w:val="single" w:sz="4" w:space="0" w:color="auto"/>
              <w:left w:val="single" w:sz="4" w:space="0" w:color="auto"/>
              <w:bottom w:val="single" w:sz="4" w:space="0" w:color="auto"/>
              <w:right w:val="single" w:sz="4" w:space="0" w:color="auto"/>
            </w:tcBorders>
          </w:tcPr>
          <w:p w14:paraId="5E1EC1A1"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CF738F8"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13516920" w14:textId="77777777" w:rsidR="00DB475D" w:rsidRDefault="00DB475D">
            <w:pPr>
              <w:pStyle w:val="TAC"/>
              <w:rPr>
                <w:rFonts w:eastAsia="新細明體"/>
                <w:lang w:val="en-US"/>
              </w:rPr>
            </w:pPr>
          </w:p>
        </w:tc>
      </w:tr>
      <w:tr w:rsidR="00DB475D" w14:paraId="09F2C443"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43E5B139" w14:textId="77777777" w:rsidR="00DB475D" w:rsidRDefault="00DB475D">
            <w:pPr>
              <w:pStyle w:val="TAC"/>
              <w:rPr>
                <w:rFonts w:eastAsia="新細明體"/>
                <w:lang w:val="en-US"/>
              </w:rPr>
            </w:pPr>
            <w:r>
              <w:rPr>
                <w:rFonts w:eastAsia="新細明體"/>
                <w:lang w:val="en-US"/>
              </w:rPr>
              <w:t>n12</w:t>
            </w:r>
          </w:p>
        </w:tc>
        <w:tc>
          <w:tcPr>
            <w:tcW w:w="628" w:type="dxa"/>
            <w:tcBorders>
              <w:top w:val="single" w:sz="4" w:space="0" w:color="auto"/>
              <w:left w:val="single" w:sz="4" w:space="0" w:color="auto"/>
              <w:bottom w:val="single" w:sz="4" w:space="0" w:color="auto"/>
              <w:right w:val="single" w:sz="4" w:space="0" w:color="auto"/>
            </w:tcBorders>
            <w:hideMark/>
          </w:tcPr>
          <w:p w14:paraId="5DCCAC3A"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0FF802B7"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88CF18F" w14:textId="77777777" w:rsidR="00DB475D" w:rsidRDefault="00DB475D">
            <w:pPr>
              <w:pStyle w:val="TAC"/>
              <w:rPr>
                <w:rFonts w:eastAsia="新細明體"/>
                <w:lang w:val="en-US"/>
              </w:rPr>
            </w:pPr>
            <w:r>
              <w:rPr>
                <w:rFonts w:eastAsia="新細明體"/>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121BD4F1" w14:textId="77777777" w:rsidR="00DB475D" w:rsidRDefault="00DB475D">
            <w:pPr>
              <w:pStyle w:val="TAC"/>
              <w:rPr>
                <w:rFonts w:eastAsia="新細明體"/>
                <w:lang w:val="en-US"/>
              </w:rPr>
            </w:pPr>
            <w:r>
              <w:rPr>
                <w:rFonts w:eastAsia="新細明體"/>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50C4DACC" w14:textId="77777777" w:rsidR="00DB475D" w:rsidRDefault="00DB475D">
            <w:pPr>
              <w:pStyle w:val="TAC"/>
              <w:rPr>
                <w:rFonts w:eastAsia="新細明體"/>
                <w:lang w:val="en-US"/>
              </w:rPr>
            </w:pPr>
            <w:r w:rsidRPr="000612FF">
              <w:rPr>
                <w:rFonts w:eastAsia="新細明體"/>
                <w:highlight w:val="red"/>
                <w:lang w:val="en-US"/>
              </w:rPr>
              <w:t>-84.0</w:t>
            </w:r>
          </w:p>
        </w:tc>
        <w:tc>
          <w:tcPr>
            <w:tcW w:w="741" w:type="dxa"/>
            <w:tcBorders>
              <w:top w:val="single" w:sz="4" w:space="0" w:color="auto"/>
              <w:left w:val="single" w:sz="4" w:space="0" w:color="auto"/>
              <w:bottom w:val="single" w:sz="4" w:space="0" w:color="auto"/>
              <w:right w:val="single" w:sz="4" w:space="0" w:color="auto"/>
            </w:tcBorders>
          </w:tcPr>
          <w:p w14:paraId="2B0A9542"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500CD3F3"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172BFC5A"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D7CD1D4"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088A7049"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420251D3"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6E09D30E" w14:textId="77777777" w:rsidR="00DB475D" w:rsidRDefault="00DB475D">
            <w:pPr>
              <w:pStyle w:val="TAC"/>
              <w:rPr>
                <w:rFonts w:eastAsia="新細明體"/>
                <w:lang w:val="en-US"/>
              </w:rPr>
            </w:pPr>
          </w:p>
        </w:tc>
      </w:tr>
      <w:tr w:rsidR="00DB475D" w14:paraId="568D7B4A"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41B48E47" w14:textId="77777777" w:rsidR="00DB475D" w:rsidRDefault="00DB475D">
            <w:pPr>
              <w:pStyle w:val="TAC"/>
              <w:rPr>
                <w:rFonts w:eastAsia="新細明體"/>
                <w:lang w:val="en-US"/>
              </w:rPr>
            </w:pPr>
            <w:r>
              <w:rPr>
                <w:rFonts w:eastAsia="新細明體"/>
                <w:lang w:val="en-US"/>
              </w:rPr>
              <w:t>n13</w:t>
            </w:r>
          </w:p>
        </w:tc>
        <w:tc>
          <w:tcPr>
            <w:tcW w:w="628" w:type="dxa"/>
            <w:tcBorders>
              <w:top w:val="single" w:sz="4" w:space="0" w:color="auto"/>
              <w:left w:val="single" w:sz="4" w:space="0" w:color="auto"/>
              <w:bottom w:val="single" w:sz="4" w:space="0" w:color="auto"/>
              <w:right w:val="single" w:sz="4" w:space="0" w:color="auto"/>
            </w:tcBorders>
            <w:hideMark/>
          </w:tcPr>
          <w:p w14:paraId="46C300D3"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42037FFC" w14:textId="77777777" w:rsidR="00DB475D" w:rsidRDefault="00DB475D">
            <w:pPr>
              <w:pStyle w:val="TAC"/>
              <w:rPr>
                <w:rFonts w:eastAsia="新細明體" w:cs="Arial"/>
                <w:szCs w:val="18"/>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B51BE84" w14:textId="77777777" w:rsidR="00DB475D" w:rsidRDefault="00DB475D">
            <w:pPr>
              <w:pStyle w:val="TAC"/>
              <w:rPr>
                <w:rFonts w:eastAsia="新細明體"/>
                <w:lang w:val="en-US"/>
              </w:rPr>
            </w:pPr>
            <w:r>
              <w:rPr>
                <w:rFonts w:eastAsia="新細明體"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2A068ADF" w14:textId="77777777" w:rsidR="00DB475D" w:rsidRDefault="00DB475D">
            <w:pPr>
              <w:pStyle w:val="TAC"/>
              <w:rPr>
                <w:rFonts w:eastAsia="新細明體"/>
                <w:lang w:val="en-US"/>
              </w:rPr>
            </w:pPr>
            <w:r>
              <w:rPr>
                <w:rFonts w:eastAsia="新細明體"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580A5A56"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0388078"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32A52C4C"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5A13C00"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15877E0E"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09FB9F74"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1520D9BE"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284E1522" w14:textId="77777777" w:rsidR="00DB475D" w:rsidRDefault="00DB475D">
            <w:pPr>
              <w:pStyle w:val="TAC"/>
              <w:rPr>
                <w:rFonts w:eastAsia="新細明體"/>
                <w:lang w:val="en-US"/>
              </w:rPr>
            </w:pPr>
          </w:p>
        </w:tc>
      </w:tr>
      <w:tr w:rsidR="00DB475D" w14:paraId="37743EC3"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0FAA8F66" w14:textId="77777777" w:rsidR="00DB475D" w:rsidRDefault="00DB475D">
            <w:pPr>
              <w:pStyle w:val="TAC"/>
              <w:rPr>
                <w:rFonts w:eastAsia="新細明體"/>
                <w:lang w:val="en-US"/>
              </w:rPr>
            </w:pPr>
            <w:r>
              <w:rPr>
                <w:rFonts w:eastAsia="新細明體"/>
                <w:lang w:val="en-US"/>
              </w:rPr>
              <w:t>n14</w:t>
            </w:r>
          </w:p>
        </w:tc>
        <w:tc>
          <w:tcPr>
            <w:tcW w:w="628" w:type="dxa"/>
            <w:tcBorders>
              <w:top w:val="single" w:sz="4" w:space="0" w:color="auto"/>
              <w:left w:val="single" w:sz="4" w:space="0" w:color="auto"/>
              <w:bottom w:val="single" w:sz="4" w:space="0" w:color="auto"/>
              <w:right w:val="single" w:sz="4" w:space="0" w:color="auto"/>
            </w:tcBorders>
            <w:hideMark/>
          </w:tcPr>
          <w:p w14:paraId="1D4BF78D"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0664983E" w14:textId="77777777" w:rsidR="00DB475D" w:rsidRDefault="00DB475D">
            <w:pPr>
              <w:pStyle w:val="TAC"/>
              <w:rPr>
                <w:rFonts w:eastAsia="新細明體" w:cs="Arial"/>
                <w:szCs w:val="18"/>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C3148F4" w14:textId="77777777" w:rsidR="00DB475D" w:rsidRDefault="00DB475D">
            <w:pPr>
              <w:pStyle w:val="TAC"/>
              <w:rPr>
                <w:rFonts w:eastAsia="新細明體"/>
                <w:lang w:val="en-US"/>
              </w:rPr>
            </w:pPr>
            <w:r>
              <w:rPr>
                <w:rFonts w:eastAsia="新細明體"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69C8AEF3" w14:textId="77777777" w:rsidR="00DB475D" w:rsidRDefault="00DB475D">
            <w:pPr>
              <w:pStyle w:val="TAC"/>
              <w:rPr>
                <w:rFonts w:eastAsia="新細明體"/>
                <w:lang w:val="en-US"/>
              </w:rPr>
            </w:pPr>
            <w:r>
              <w:rPr>
                <w:rFonts w:eastAsia="新細明體"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52EC9936"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9BE8CE6"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7E303D0D"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1BA31256"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A033566"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482460D2"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36A33F2B"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2FBB1729" w14:textId="77777777" w:rsidR="00DB475D" w:rsidRDefault="00DB475D">
            <w:pPr>
              <w:pStyle w:val="TAC"/>
              <w:rPr>
                <w:rFonts w:eastAsia="新細明體"/>
                <w:lang w:val="en-US"/>
              </w:rPr>
            </w:pPr>
          </w:p>
        </w:tc>
      </w:tr>
      <w:tr w:rsidR="00DB475D" w14:paraId="7C122FB1"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729E624" w14:textId="77777777" w:rsidR="00DB475D" w:rsidRDefault="00DB475D">
            <w:pPr>
              <w:pStyle w:val="TAC"/>
              <w:rPr>
                <w:rFonts w:eastAsia="新細明體"/>
                <w:lang w:val="en-US"/>
              </w:rPr>
            </w:pPr>
            <w:r>
              <w:rPr>
                <w:rFonts w:eastAsia="新細明體"/>
                <w:lang w:val="en-US"/>
              </w:rPr>
              <w:t>n18</w:t>
            </w:r>
          </w:p>
        </w:tc>
        <w:tc>
          <w:tcPr>
            <w:tcW w:w="628" w:type="dxa"/>
            <w:tcBorders>
              <w:top w:val="single" w:sz="4" w:space="0" w:color="auto"/>
              <w:left w:val="single" w:sz="4" w:space="0" w:color="auto"/>
              <w:bottom w:val="single" w:sz="4" w:space="0" w:color="auto"/>
              <w:right w:val="single" w:sz="4" w:space="0" w:color="auto"/>
            </w:tcBorders>
            <w:hideMark/>
          </w:tcPr>
          <w:p w14:paraId="1D6EFC6D"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45D69320" w14:textId="77777777" w:rsidR="00DB475D" w:rsidRDefault="00DB475D">
            <w:pPr>
              <w:pStyle w:val="TAC"/>
              <w:rPr>
                <w:rFonts w:eastAsia="新細明體" w:cs="Arial"/>
                <w:szCs w:val="18"/>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3D70EF0" w14:textId="77777777" w:rsidR="00DB475D" w:rsidRDefault="00DB475D">
            <w:pPr>
              <w:pStyle w:val="TAC"/>
              <w:rPr>
                <w:rFonts w:eastAsia="新細明體"/>
                <w:lang w:val="en-US"/>
              </w:rPr>
            </w:pPr>
            <w:r>
              <w:rPr>
                <w:rFonts w:eastAsia="新細明體"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7C64DEA2" w14:textId="77777777" w:rsidR="00DB475D" w:rsidRDefault="00DB475D">
            <w:pPr>
              <w:pStyle w:val="TAC"/>
              <w:rPr>
                <w:rFonts w:eastAsia="新細明體"/>
                <w:lang w:val="en-US"/>
              </w:rPr>
            </w:pPr>
            <w:r>
              <w:rPr>
                <w:rFonts w:eastAsia="新細明體"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44BDD7B3" w14:textId="77777777" w:rsidR="00DB475D" w:rsidRDefault="00DB475D">
            <w:pPr>
              <w:pStyle w:val="TAC"/>
              <w:rPr>
                <w:rFonts w:eastAsia="新細明體"/>
                <w:lang w:val="en-US"/>
              </w:rPr>
            </w:pPr>
            <w:r>
              <w:rPr>
                <w:rFonts w:eastAsia="新細明體"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tcPr>
          <w:p w14:paraId="4208C8C4"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660ADFC4"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4A3756DE"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480C555E"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1C33E55F"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DF32869"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4461EEC7" w14:textId="77777777" w:rsidR="00DB475D" w:rsidRDefault="00DB475D">
            <w:pPr>
              <w:pStyle w:val="TAC"/>
              <w:rPr>
                <w:rFonts w:eastAsia="新細明體"/>
                <w:lang w:val="en-US"/>
              </w:rPr>
            </w:pPr>
          </w:p>
        </w:tc>
      </w:tr>
      <w:tr w:rsidR="00DB475D" w14:paraId="48451895"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60D10883" w14:textId="77777777" w:rsidR="00DB475D" w:rsidRDefault="00DB475D">
            <w:pPr>
              <w:pStyle w:val="TAC"/>
              <w:rPr>
                <w:rFonts w:eastAsia="新細明體"/>
                <w:lang w:val="en-US"/>
              </w:rPr>
            </w:pPr>
            <w:r>
              <w:rPr>
                <w:rFonts w:eastAsia="新細明體"/>
                <w:lang w:val="en-US"/>
              </w:rPr>
              <w:t>n20</w:t>
            </w:r>
          </w:p>
        </w:tc>
        <w:tc>
          <w:tcPr>
            <w:tcW w:w="628" w:type="dxa"/>
            <w:tcBorders>
              <w:top w:val="single" w:sz="4" w:space="0" w:color="auto"/>
              <w:left w:val="single" w:sz="4" w:space="0" w:color="auto"/>
              <w:bottom w:val="single" w:sz="4" w:space="0" w:color="auto"/>
              <w:right w:val="single" w:sz="4" w:space="0" w:color="auto"/>
            </w:tcBorders>
            <w:hideMark/>
          </w:tcPr>
          <w:p w14:paraId="4E406FDE"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19106F2B"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6857E18" w14:textId="77777777" w:rsidR="00DB475D" w:rsidRDefault="00DB475D">
            <w:pPr>
              <w:pStyle w:val="TAC"/>
              <w:rPr>
                <w:rFonts w:eastAsia="新細明體"/>
                <w:lang w:val="en-US"/>
              </w:rPr>
            </w:pPr>
            <w:r>
              <w:rPr>
                <w:rFonts w:eastAsia="新細明體"/>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6A431E68" w14:textId="77777777" w:rsidR="00DB475D" w:rsidRDefault="00DB475D">
            <w:pPr>
              <w:pStyle w:val="TAC"/>
              <w:rPr>
                <w:rFonts w:eastAsia="新細明體"/>
                <w:lang w:val="en-US"/>
              </w:rPr>
            </w:pPr>
            <w:r>
              <w:rPr>
                <w:rFonts w:eastAsia="新細明體"/>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2BF264C2" w14:textId="77777777" w:rsidR="00DB475D" w:rsidRPr="000612FF" w:rsidRDefault="00DB475D">
            <w:pPr>
              <w:pStyle w:val="TAC"/>
              <w:rPr>
                <w:rFonts w:eastAsia="新細明體"/>
                <w:highlight w:val="red"/>
                <w:lang w:val="en-US"/>
              </w:rPr>
            </w:pPr>
            <w:r w:rsidRPr="000612FF">
              <w:rPr>
                <w:rFonts w:eastAsia="新細明體"/>
                <w:highlight w:val="red"/>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0D102C50" w14:textId="77777777" w:rsidR="00DB475D" w:rsidRPr="000612FF" w:rsidRDefault="00DB475D">
            <w:pPr>
              <w:pStyle w:val="TAC"/>
              <w:rPr>
                <w:rFonts w:eastAsia="新細明體"/>
                <w:highlight w:val="red"/>
                <w:lang w:val="en-US"/>
              </w:rPr>
            </w:pPr>
            <w:r w:rsidRPr="000612FF">
              <w:rPr>
                <w:rFonts w:eastAsia="新細明體"/>
                <w:highlight w:val="red"/>
                <w:lang w:val="en-US"/>
              </w:rPr>
              <w:t>-89.8</w:t>
            </w:r>
          </w:p>
        </w:tc>
        <w:tc>
          <w:tcPr>
            <w:tcW w:w="740" w:type="dxa"/>
            <w:tcBorders>
              <w:top w:val="single" w:sz="4" w:space="0" w:color="auto"/>
              <w:left w:val="single" w:sz="4" w:space="0" w:color="auto"/>
              <w:bottom w:val="single" w:sz="4" w:space="0" w:color="auto"/>
              <w:right w:val="single" w:sz="4" w:space="0" w:color="auto"/>
            </w:tcBorders>
          </w:tcPr>
          <w:p w14:paraId="4080B7A1"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51168AB"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7E91F0C"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3558C84E"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A0933FA"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3E1BB6EB" w14:textId="77777777" w:rsidR="00DB475D" w:rsidRDefault="00DB475D">
            <w:pPr>
              <w:pStyle w:val="TAC"/>
              <w:rPr>
                <w:rFonts w:eastAsia="新細明體"/>
                <w:lang w:val="en-US"/>
              </w:rPr>
            </w:pPr>
          </w:p>
        </w:tc>
      </w:tr>
      <w:tr w:rsidR="00DB475D" w14:paraId="6237BFF6"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6DD40BD7" w14:textId="77777777" w:rsidR="00DB475D" w:rsidRDefault="00DB475D">
            <w:pPr>
              <w:pStyle w:val="TAC"/>
              <w:rPr>
                <w:rFonts w:eastAsia="新細明體"/>
                <w:lang w:val="en-US"/>
              </w:rPr>
            </w:pPr>
            <w:r>
              <w:rPr>
                <w:rFonts w:eastAsia="新細明體"/>
                <w:lang w:val="en-US"/>
              </w:rPr>
              <w:t>n24</w:t>
            </w:r>
          </w:p>
        </w:tc>
        <w:tc>
          <w:tcPr>
            <w:tcW w:w="628" w:type="dxa"/>
            <w:tcBorders>
              <w:top w:val="single" w:sz="4" w:space="0" w:color="auto"/>
              <w:left w:val="single" w:sz="4" w:space="0" w:color="auto"/>
              <w:bottom w:val="single" w:sz="4" w:space="0" w:color="auto"/>
              <w:right w:val="single" w:sz="4" w:space="0" w:color="auto"/>
            </w:tcBorders>
            <w:hideMark/>
          </w:tcPr>
          <w:p w14:paraId="7AD7380E"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2D8E6227" w14:textId="77777777" w:rsidR="00DB475D" w:rsidRDefault="00DB475D">
            <w:pPr>
              <w:pStyle w:val="TAC"/>
              <w:rPr>
                <w:rFonts w:eastAsia="新細明體" w:cs="Arial"/>
                <w:szCs w:val="18"/>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584FC1" w14:textId="77777777" w:rsidR="00DB475D" w:rsidRDefault="00DB475D">
            <w:pPr>
              <w:pStyle w:val="TAC"/>
              <w:rPr>
                <w:rFonts w:eastAsia="新細明體"/>
                <w:lang w:val="en-US"/>
              </w:rPr>
            </w:pPr>
            <w:r>
              <w:rPr>
                <w:rFonts w:eastAsia="新細明體"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38F873EF" w14:textId="77777777" w:rsidR="00DB475D" w:rsidRDefault="00DB475D">
            <w:pPr>
              <w:pStyle w:val="TAC"/>
              <w:rPr>
                <w:rFonts w:eastAsia="新細明體"/>
                <w:lang w:val="en-US"/>
              </w:rPr>
            </w:pPr>
            <w:r>
              <w:rPr>
                <w:rFonts w:eastAsia="新細明體"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tcPr>
          <w:p w14:paraId="2E8462FB"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7D5F1C8"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55A93AC8"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840DC2D"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4B4B9C2A"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2EB2CDBA"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1C8B2393"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20E0916D" w14:textId="77777777" w:rsidR="00DB475D" w:rsidRDefault="00DB475D">
            <w:pPr>
              <w:pStyle w:val="TAC"/>
              <w:rPr>
                <w:rFonts w:eastAsia="新細明體"/>
                <w:lang w:val="en-US"/>
              </w:rPr>
            </w:pPr>
          </w:p>
        </w:tc>
      </w:tr>
      <w:tr w:rsidR="00DB475D" w14:paraId="5CE0077C"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20F60E1A" w14:textId="77777777" w:rsidR="00DB475D" w:rsidRDefault="00DB475D">
            <w:pPr>
              <w:pStyle w:val="TAC"/>
              <w:rPr>
                <w:rFonts w:eastAsia="新細明體"/>
                <w:lang w:val="en-US"/>
              </w:rPr>
            </w:pPr>
            <w:r>
              <w:rPr>
                <w:rFonts w:eastAsia="新細明體"/>
                <w:lang w:val="en-US"/>
              </w:rPr>
              <w:t>n25</w:t>
            </w:r>
          </w:p>
        </w:tc>
        <w:tc>
          <w:tcPr>
            <w:tcW w:w="628" w:type="dxa"/>
            <w:tcBorders>
              <w:top w:val="single" w:sz="4" w:space="0" w:color="auto"/>
              <w:left w:val="single" w:sz="4" w:space="0" w:color="auto"/>
              <w:bottom w:val="single" w:sz="4" w:space="0" w:color="auto"/>
              <w:right w:val="single" w:sz="4" w:space="0" w:color="auto"/>
            </w:tcBorders>
            <w:hideMark/>
          </w:tcPr>
          <w:p w14:paraId="1A87B0B9"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6293624D"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B2F0D8C" w14:textId="77777777" w:rsidR="00DB475D" w:rsidRDefault="00DB475D">
            <w:pPr>
              <w:pStyle w:val="TAC"/>
              <w:rPr>
                <w:rFonts w:eastAsia="新細明體"/>
                <w:lang w:val="en-US"/>
              </w:rPr>
            </w:pPr>
            <w:r>
              <w:rPr>
                <w:rFonts w:eastAsia="新細明體"/>
                <w:lang w:val="en-US"/>
              </w:rPr>
              <w:t>-96.5</w:t>
            </w:r>
          </w:p>
        </w:tc>
        <w:tc>
          <w:tcPr>
            <w:tcW w:w="740" w:type="dxa"/>
            <w:tcBorders>
              <w:top w:val="single" w:sz="4" w:space="0" w:color="auto"/>
              <w:left w:val="single" w:sz="4" w:space="0" w:color="auto"/>
              <w:bottom w:val="single" w:sz="4" w:space="0" w:color="auto"/>
              <w:right w:val="single" w:sz="4" w:space="0" w:color="auto"/>
            </w:tcBorders>
            <w:hideMark/>
          </w:tcPr>
          <w:p w14:paraId="67278B13" w14:textId="77777777" w:rsidR="00DB475D" w:rsidRDefault="00DB475D">
            <w:pPr>
              <w:pStyle w:val="TAC"/>
              <w:rPr>
                <w:rFonts w:eastAsia="新細明體"/>
                <w:lang w:val="en-US"/>
              </w:rPr>
            </w:pPr>
            <w:r>
              <w:rPr>
                <w:rFonts w:eastAsia="新細明體"/>
                <w:lang w:val="en-US"/>
              </w:rPr>
              <w:t>-93.3</w:t>
            </w:r>
          </w:p>
        </w:tc>
        <w:tc>
          <w:tcPr>
            <w:tcW w:w="741" w:type="dxa"/>
            <w:tcBorders>
              <w:top w:val="single" w:sz="4" w:space="0" w:color="auto"/>
              <w:left w:val="single" w:sz="4" w:space="0" w:color="auto"/>
              <w:bottom w:val="single" w:sz="4" w:space="0" w:color="auto"/>
              <w:right w:val="single" w:sz="4" w:space="0" w:color="auto"/>
            </w:tcBorders>
            <w:hideMark/>
          </w:tcPr>
          <w:p w14:paraId="730F4239" w14:textId="77777777" w:rsidR="00DB475D" w:rsidRDefault="00DB475D">
            <w:pPr>
              <w:pStyle w:val="TAC"/>
              <w:rPr>
                <w:rFonts w:eastAsia="新細明體"/>
                <w:lang w:val="en-US"/>
              </w:rPr>
            </w:pPr>
            <w:r>
              <w:rPr>
                <w:rFonts w:eastAsia="新細明體"/>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2B6C7B3F" w14:textId="77777777" w:rsidR="00DB475D" w:rsidRDefault="00DB475D">
            <w:pPr>
              <w:pStyle w:val="TAC"/>
              <w:rPr>
                <w:rFonts w:eastAsia="新細明體"/>
                <w:lang w:val="en-US"/>
              </w:rPr>
            </w:pPr>
            <w:r>
              <w:rPr>
                <w:rFonts w:eastAsia="新細明體"/>
                <w:lang w:val="en-US"/>
              </w:rPr>
              <w:t>-90.3</w:t>
            </w:r>
          </w:p>
        </w:tc>
        <w:tc>
          <w:tcPr>
            <w:tcW w:w="740" w:type="dxa"/>
            <w:tcBorders>
              <w:top w:val="single" w:sz="4" w:space="0" w:color="auto"/>
              <w:left w:val="single" w:sz="4" w:space="0" w:color="auto"/>
              <w:bottom w:val="single" w:sz="4" w:space="0" w:color="auto"/>
              <w:right w:val="single" w:sz="4" w:space="0" w:color="auto"/>
            </w:tcBorders>
            <w:hideMark/>
          </w:tcPr>
          <w:p w14:paraId="7BC0E125" w14:textId="77777777" w:rsidR="00DB475D" w:rsidRDefault="00DB475D">
            <w:pPr>
              <w:pStyle w:val="TAC"/>
              <w:rPr>
                <w:rFonts w:eastAsia="新細明體"/>
                <w:lang w:val="en-US"/>
              </w:rPr>
            </w:pPr>
            <w:r>
              <w:rPr>
                <w:rFonts w:eastAsia="新細明體"/>
                <w:lang w:val="en-US"/>
              </w:rPr>
              <w:t>-89.3</w:t>
            </w:r>
          </w:p>
        </w:tc>
        <w:tc>
          <w:tcPr>
            <w:tcW w:w="741" w:type="dxa"/>
            <w:tcBorders>
              <w:top w:val="single" w:sz="4" w:space="0" w:color="auto"/>
              <w:left w:val="single" w:sz="4" w:space="0" w:color="auto"/>
              <w:bottom w:val="single" w:sz="4" w:space="0" w:color="auto"/>
              <w:right w:val="single" w:sz="4" w:space="0" w:color="auto"/>
            </w:tcBorders>
            <w:hideMark/>
          </w:tcPr>
          <w:p w14:paraId="318A50AA" w14:textId="77777777" w:rsidR="00DB475D" w:rsidRPr="000612FF" w:rsidRDefault="00DB475D">
            <w:pPr>
              <w:pStyle w:val="TAC"/>
              <w:rPr>
                <w:rFonts w:eastAsia="新細明體"/>
                <w:highlight w:val="red"/>
                <w:lang w:val="en-US"/>
              </w:rPr>
            </w:pPr>
            <w:r w:rsidRPr="000612FF">
              <w:rPr>
                <w:rFonts w:eastAsia="新細明體"/>
                <w:highlight w:val="red"/>
                <w:lang w:val="en-US"/>
              </w:rPr>
              <w:t>-82.2</w:t>
            </w:r>
          </w:p>
        </w:tc>
        <w:tc>
          <w:tcPr>
            <w:tcW w:w="741" w:type="dxa"/>
            <w:tcBorders>
              <w:top w:val="single" w:sz="4" w:space="0" w:color="auto"/>
              <w:left w:val="single" w:sz="4" w:space="0" w:color="auto"/>
              <w:bottom w:val="single" w:sz="4" w:space="0" w:color="auto"/>
              <w:right w:val="single" w:sz="4" w:space="0" w:color="auto"/>
            </w:tcBorders>
            <w:hideMark/>
          </w:tcPr>
          <w:p w14:paraId="224545ED" w14:textId="77777777" w:rsidR="00DB475D" w:rsidRPr="000612FF" w:rsidRDefault="00DB475D">
            <w:pPr>
              <w:pStyle w:val="TAC"/>
              <w:rPr>
                <w:rFonts w:eastAsia="新細明體"/>
                <w:highlight w:val="red"/>
                <w:lang w:val="en-US"/>
              </w:rPr>
            </w:pPr>
            <w:r w:rsidRPr="000612FF">
              <w:rPr>
                <w:rFonts w:eastAsia="新細明體"/>
                <w:highlight w:val="red"/>
                <w:lang w:val="en-US"/>
              </w:rPr>
              <w:t>-81.7</w:t>
            </w:r>
          </w:p>
        </w:tc>
        <w:tc>
          <w:tcPr>
            <w:tcW w:w="740" w:type="dxa"/>
            <w:tcBorders>
              <w:top w:val="single" w:sz="4" w:space="0" w:color="auto"/>
              <w:left w:val="single" w:sz="4" w:space="0" w:color="auto"/>
              <w:bottom w:val="single" w:sz="4" w:space="0" w:color="auto"/>
              <w:right w:val="single" w:sz="4" w:space="0" w:color="auto"/>
            </w:tcBorders>
            <w:hideMark/>
          </w:tcPr>
          <w:p w14:paraId="56986977" w14:textId="77777777" w:rsidR="00DB475D" w:rsidRPr="000612FF" w:rsidRDefault="00DB475D">
            <w:pPr>
              <w:pStyle w:val="TAC"/>
              <w:rPr>
                <w:rFonts w:eastAsia="新細明體"/>
                <w:highlight w:val="red"/>
                <w:lang w:val="en-US"/>
              </w:rPr>
            </w:pPr>
            <w:r w:rsidRPr="000612FF">
              <w:rPr>
                <w:rFonts w:eastAsia="新細明體"/>
                <w:highlight w:val="red"/>
                <w:lang w:val="en-US"/>
              </w:rPr>
              <w:t>-79.5</w:t>
            </w:r>
          </w:p>
        </w:tc>
        <w:tc>
          <w:tcPr>
            <w:tcW w:w="741" w:type="dxa"/>
            <w:tcBorders>
              <w:top w:val="single" w:sz="4" w:space="0" w:color="auto"/>
              <w:left w:val="single" w:sz="4" w:space="0" w:color="auto"/>
              <w:bottom w:val="single" w:sz="4" w:space="0" w:color="auto"/>
              <w:right w:val="single" w:sz="4" w:space="0" w:color="auto"/>
            </w:tcBorders>
            <w:hideMark/>
          </w:tcPr>
          <w:p w14:paraId="3012E84D" w14:textId="77777777" w:rsidR="00DB475D" w:rsidRPr="000612FF" w:rsidRDefault="00DB475D">
            <w:pPr>
              <w:pStyle w:val="TAC"/>
              <w:rPr>
                <w:rFonts w:eastAsia="新細明體"/>
                <w:highlight w:val="red"/>
                <w:lang w:val="en-US"/>
              </w:rPr>
            </w:pPr>
            <w:r w:rsidRPr="000612FF">
              <w:rPr>
                <w:rFonts w:eastAsia="新細明體"/>
                <w:highlight w:val="red"/>
                <w:lang w:val="en-US"/>
              </w:rPr>
              <w:t>-77.6</w:t>
            </w:r>
          </w:p>
        </w:tc>
        <w:tc>
          <w:tcPr>
            <w:tcW w:w="814" w:type="dxa"/>
            <w:tcBorders>
              <w:top w:val="single" w:sz="4" w:space="0" w:color="auto"/>
              <w:left w:val="single" w:sz="4" w:space="0" w:color="auto"/>
              <w:bottom w:val="single" w:sz="4" w:space="0" w:color="auto"/>
              <w:right w:val="single" w:sz="4" w:space="0" w:color="auto"/>
            </w:tcBorders>
          </w:tcPr>
          <w:p w14:paraId="6066A54B" w14:textId="77777777" w:rsidR="00DB475D" w:rsidRDefault="00DB475D">
            <w:pPr>
              <w:pStyle w:val="TAC"/>
              <w:rPr>
                <w:rFonts w:eastAsia="新細明體"/>
                <w:lang w:val="en-US"/>
              </w:rPr>
            </w:pPr>
          </w:p>
        </w:tc>
      </w:tr>
      <w:tr w:rsidR="00DB475D" w14:paraId="113A723A"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5A2C9753" w14:textId="77777777" w:rsidR="00DB475D" w:rsidRDefault="00DB475D">
            <w:pPr>
              <w:pStyle w:val="TAC"/>
              <w:rPr>
                <w:rFonts w:eastAsia="新細明體"/>
                <w:lang w:val="en-US"/>
              </w:rPr>
            </w:pPr>
            <w:r>
              <w:rPr>
                <w:rFonts w:eastAsia="新細明體"/>
                <w:lang w:val="en-US"/>
              </w:rPr>
              <w:t>n26</w:t>
            </w:r>
          </w:p>
        </w:tc>
        <w:tc>
          <w:tcPr>
            <w:tcW w:w="628" w:type="dxa"/>
            <w:tcBorders>
              <w:top w:val="single" w:sz="4" w:space="0" w:color="auto"/>
              <w:left w:val="single" w:sz="4" w:space="0" w:color="auto"/>
              <w:bottom w:val="single" w:sz="4" w:space="0" w:color="auto"/>
              <w:right w:val="single" w:sz="4" w:space="0" w:color="auto"/>
            </w:tcBorders>
            <w:hideMark/>
          </w:tcPr>
          <w:p w14:paraId="7BB643DC"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hideMark/>
          </w:tcPr>
          <w:p w14:paraId="1A5640AA" w14:textId="77777777" w:rsidR="00DB475D" w:rsidRDefault="00DB475D">
            <w:pPr>
              <w:pStyle w:val="TAC"/>
              <w:rPr>
                <w:rFonts w:eastAsia="新細明體"/>
                <w:lang w:val="en-US"/>
              </w:rPr>
            </w:pPr>
            <w:r>
              <w:rPr>
                <w:rFonts w:cs="Arial"/>
              </w:rPr>
              <w:t>-99.7</w:t>
            </w:r>
          </w:p>
        </w:tc>
        <w:tc>
          <w:tcPr>
            <w:tcW w:w="740" w:type="dxa"/>
            <w:tcBorders>
              <w:top w:val="single" w:sz="4" w:space="0" w:color="auto"/>
              <w:left w:val="single" w:sz="4" w:space="0" w:color="auto"/>
              <w:bottom w:val="single" w:sz="4" w:space="0" w:color="auto"/>
              <w:right w:val="single" w:sz="4" w:space="0" w:color="auto"/>
            </w:tcBorders>
            <w:hideMark/>
          </w:tcPr>
          <w:p w14:paraId="79FB8967" w14:textId="77777777" w:rsidR="00DB475D" w:rsidRDefault="00DB475D">
            <w:pPr>
              <w:pStyle w:val="TAC"/>
              <w:rPr>
                <w:rFonts w:eastAsia="新細明體"/>
                <w:lang w:val="en-US"/>
              </w:rPr>
            </w:pPr>
            <w:r>
              <w:rPr>
                <w:rFonts w:eastAsia="新細明體"/>
                <w:lang w:val="en-US"/>
              </w:rPr>
              <w:t>-97.5</w:t>
            </w:r>
            <w:r>
              <w:rPr>
                <w:rFonts w:eastAsia="新細明體"/>
                <w:vertAlign w:val="superscript"/>
                <w:lang w:val="en-US"/>
              </w:rPr>
              <w:t>6</w:t>
            </w:r>
          </w:p>
        </w:tc>
        <w:tc>
          <w:tcPr>
            <w:tcW w:w="740" w:type="dxa"/>
            <w:tcBorders>
              <w:top w:val="single" w:sz="4" w:space="0" w:color="auto"/>
              <w:left w:val="single" w:sz="4" w:space="0" w:color="auto"/>
              <w:bottom w:val="single" w:sz="4" w:space="0" w:color="auto"/>
              <w:right w:val="single" w:sz="4" w:space="0" w:color="auto"/>
            </w:tcBorders>
            <w:hideMark/>
          </w:tcPr>
          <w:p w14:paraId="41D337D8" w14:textId="77777777" w:rsidR="00DB475D" w:rsidRDefault="00DB475D">
            <w:pPr>
              <w:pStyle w:val="TAC"/>
              <w:rPr>
                <w:rFonts w:eastAsia="新細明體"/>
                <w:lang w:val="en-US"/>
              </w:rPr>
            </w:pPr>
            <w:r>
              <w:rPr>
                <w:rFonts w:eastAsia="新細明體"/>
                <w:lang w:val="en-US"/>
              </w:rPr>
              <w:t>-94.5</w:t>
            </w:r>
            <w:r>
              <w:rPr>
                <w:rFonts w:eastAsia="新細明體"/>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5F122405" w14:textId="77777777" w:rsidR="00DB475D" w:rsidRDefault="00DB475D">
            <w:pPr>
              <w:pStyle w:val="TAC"/>
              <w:rPr>
                <w:rFonts w:eastAsia="新細明體"/>
                <w:lang w:val="en-US"/>
              </w:rPr>
            </w:pPr>
            <w:r>
              <w:rPr>
                <w:rFonts w:eastAsia="新細明體"/>
                <w:lang w:val="en-US"/>
              </w:rPr>
              <w:t>-92.7</w:t>
            </w:r>
            <w:r>
              <w:rPr>
                <w:rFonts w:eastAsia="新細明體"/>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55FCC9C1" w14:textId="77777777" w:rsidR="00DB475D" w:rsidRPr="000612FF" w:rsidRDefault="00DB475D">
            <w:pPr>
              <w:pStyle w:val="TAC"/>
              <w:rPr>
                <w:rFonts w:eastAsia="新細明體"/>
                <w:highlight w:val="red"/>
                <w:lang w:val="en-US"/>
              </w:rPr>
            </w:pPr>
            <w:r w:rsidRPr="000612FF">
              <w:rPr>
                <w:rFonts w:eastAsia="新細明體"/>
                <w:highlight w:val="red"/>
                <w:lang w:val="en-US"/>
              </w:rPr>
              <w:t>-87.6</w:t>
            </w:r>
          </w:p>
        </w:tc>
        <w:tc>
          <w:tcPr>
            <w:tcW w:w="740" w:type="dxa"/>
            <w:tcBorders>
              <w:top w:val="single" w:sz="4" w:space="0" w:color="auto"/>
              <w:left w:val="single" w:sz="4" w:space="0" w:color="auto"/>
              <w:bottom w:val="single" w:sz="4" w:space="0" w:color="auto"/>
              <w:right w:val="single" w:sz="4" w:space="0" w:color="auto"/>
            </w:tcBorders>
            <w:hideMark/>
          </w:tcPr>
          <w:p w14:paraId="5DD4C734" w14:textId="77777777" w:rsidR="00DB475D" w:rsidRPr="000612FF" w:rsidRDefault="00DB475D">
            <w:pPr>
              <w:pStyle w:val="TAC"/>
              <w:rPr>
                <w:rFonts w:eastAsia="新細明體"/>
                <w:highlight w:val="red"/>
                <w:lang w:val="en-US"/>
              </w:rPr>
            </w:pPr>
            <w:r w:rsidRPr="000612FF">
              <w:rPr>
                <w:rFonts w:eastAsia="新細明體"/>
                <w:highlight w:val="red"/>
                <w:lang w:val="en-US"/>
              </w:rPr>
              <w:t>-84.5</w:t>
            </w:r>
          </w:p>
        </w:tc>
        <w:tc>
          <w:tcPr>
            <w:tcW w:w="741" w:type="dxa"/>
            <w:tcBorders>
              <w:top w:val="single" w:sz="4" w:space="0" w:color="auto"/>
              <w:left w:val="single" w:sz="4" w:space="0" w:color="auto"/>
              <w:bottom w:val="single" w:sz="4" w:space="0" w:color="auto"/>
              <w:right w:val="single" w:sz="4" w:space="0" w:color="auto"/>
            </w:tcBorders>
            <w:hideMark/>
          </w:tcPr>
          <w:p w14:paraId="46EB0AC7" w14:textId="77777777" w:rsidR="00DB475D" w:rsidRPr="000612FF" w:rsidRDefault="00DB475D">
            <w:pPr>
              <w:pStyle w:val="TAC"/>
              <w:rPr>
                <w:rFonts w:eastAsia="新細明體"/>
                <w:highlight w:val="red"/>
                <w:lang w:val="en-US"/>
              </w:rPr>
            </w:pPr>
            <w:r w:rsidRPr="000612FF">
              <w:rPr>
                <w:rFonts w:eastAsia="新細明體"/>
                <w:highlight w:val="red"/>
                <w:lang w:val="en-US"/>
              </w:rPr>
              <w:t>-81.7</w:t>
            </w:r>
          </w:p>
        </w:tc>
        <w:tc>
          <w:tcPr>
            <w:tcW w:w="741" w:type="dxa"/>
            <w:tcBorders>
              <w:top w:val="single" w:sz="4" w:space="0" w:color="auto"/>
              <w:left w:val="single" w:sz="4" w:space="0" w:color="auto"/>
              <w:bottom w:val="single" w:sz="4" w:space="0" w:color="auto"/>
              <w:right w:val="single" w:sz="4" w:space="0" w:color="auto"/>
            </w:tcBorders>
          </w:tcPr>
          <w:p w14:paraId="42095BEB"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7C182839"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45CC1B73"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4245F7A6" w14:textId="77777777" w:rsidR="00DB475D" w:rsidRDefault="00DB475D">
            <w:pPr>
              <w:pStyle w:val="TAC"/>
              <w:rPr>
                <w:rFonts w:eastAsia="新細明體"/>
                <w:lang w:val="en-US"/>
              </w:rPr>
            </w:pPr>
          </w:p>
        </w:tc>
      </w:tr>
      <w:tr w:rsidR="00DB475D" w14:paraId="2DF6E824"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2E49BFF6" w14:textId="77777777" w:rsidR="00DB475D" w:rsidRDefault="00DB475D">
            <w:pPr>
              <w:pStyle w:val="TAC"/>
              <w:rPr>
                <w:rFonts w:eastAsia="新細明體"/>
                <w:lang w:val="en-US"/>
              </w:rPr>
            </w:pPr>
            <w:r>
              <w:rPr>
                <w:rFonts w:eastAsia="新細明體"/>
                <w:lang w:val="en-US"/>
              </w:rPr>
              <w:t>n28</w:t>
            </w:r>
          </w:p>
        </w:tc>
        <w:tc>
          <w:tcPr>
            <w:tcW w:w="628" w:type="dxa"/>
            <w:tcBorders>
              <w:top w:val="single" w:sz="4" w:space="0" w:color="auto"/>
              <w:left w:val="single" w:sz="4" w:space="0" w:color="auto"/>
              <w:bottom w:val="single" w:sz="4" w:space="0" w:color="auto"/>
              <w:right w:val="single" w:sz="4" w:space="0" w:color="auto"/>
            </w:tcBorders>
            <w:hideMark/>
          </w:tcPr>
          <w:p w14:paraId="5E560706"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hideMark/>
          </w:tcPr>
          <w:p w14:paraId="25585609" w14:textId="77777777" w:rsidR="00DB475D" w:rsidRDefault="00DB475D">
            <w:pPr>
              <w:pStyle w:val="TAC"/>
              <w:rPr>
                <w:rFonts w:eastAsia="新細明體"/>
                <w:lang w:val="en-US"/>
              </w:rPr>
            </w:pPr>
            <w:r>
              <w:rPr>
                <w:rFonts w:cs="Arial"/>
              </w:rPr>
              <w:t>-100.2</w:t>
            </w:r>
          </w:p>
        </w:tc>
        <w:tc>
          <w:tcPr>
            <w:tcW w:w="740" w:type="dxa"/>
            <w:tcBorders>
              <w:top w:val="single" w:sz="4" w:space="0" w:color="auto"/>
              <w:left w:val="single" w:sz="4" w:space="0" w:color="auto"/>
              <w:bottom w:val="single" w:sz="4" w:space="0" w:color="auto"/>
              <w:right w:val="single" w:sz="4" w:space="0" w:color="auto"/>
            </w:tcBorders>
            <w:hideMark/>
          </w:tcPr>
          <w:p w14:paraId="48E95D7A" w14:textId="77777777" w:rsidR="00DB475D" w:rsidRDefault="00DB475D">
            <w:pPr>
              <w:pStyle w:val="TAC"/>
              <w:rPr>
                <w:rFonts w:eastAsia="新細明體"/>
                <w:lang w:val="en-US"/>
              </w:rPr>
            </w:pPr>
            <w:r>
              <w:rPr>
                <w:rFonts w:eastAsia="新細明體"/>
                <w:lang w:val="en-US"/>
              </w:rPr>
              <w:t>-98.5</w:t>
            </w:r>
          </w:p>
        </w:tc>
        <w:tc>
          <w:tcPr>
            <w:tcW w:w="740" w:type="dxa"/>
            <w:tcBorders>
              <w:top w:val="single" w:sz="4" w:space="0" w:color="auto"/>
              <w:left w:val="single" w:sz="4" w:space="0" w:color="auto"/>
              <w:bottom w:val="single" w:sz="4" w:space="0" w:color="auto"/>
              <w:right w:val="single" w:sz="4" w:space="0" w:color="auto"/>
            </w:tcBorders>
            <w:hideMark/>
          </w:tcPr>
          <w:p w14:paraId="3BB3F2BA" w14:textId="77777777" w:rsidR="00DB475D" w:rsidRDefault="00DB475D">
            <w:pPr>
              <w:pStyle w:val="TAC"/>
              <w:rPr>
                <w:rFonts w:eastAsia="新細明體"/>
                <w:lang w:val="en-US"/>
              </w:rPr>
            </w:pPr>
            <w:r>
              <w:rPr>
                <w:rFonts w:eastAsia="新細明體"/>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0173A882" w14:textId="77777777" w:rsidR="00DB475D" w:rsidRDefault="00DB475D">
            <w:pPr>
              <w:pStyle w:val="TAC"/>
              <w:rPr>
                <w:rFonts w:eastAsia="新細明體"/>
                <w:lang w:val="en-US"/>
              </w:rPr>
            </w:pPr>
            <w:r>
              <w:rPr>
                <w:rFonts w:eastAsia="新細明體"/>
                <w:lang w:val="en-US"/>
              </w:rPr>
              <w:t>-93.5</w:t>
            </w:r>
          </w:p>
        </w:tc>
        <w:tc>
          <w:tcPr>
            <w:tcW w:w="741" w:type="dxa"/>
            <w:tcBorders>
              <w:top w:val="single" w:sz="4" w:space="0" w:color="auto"/>
              <w:left w:val="single" w:sz="4" w:space="0" w:color="auto"/>
              <w:bottom w:val="single" w:sz="4" w:space="0" w:color="auto"/>
              <w:right w:val="single" w:sz="4" w:space="0" w:color="auto"/>
            </w:tcBorders>
            <w:hideMark/>
          </w:tcPr>
          <w:p w14:paraId="4D143C06" w14:textId="77777777" w:rsidR="00DB475D" w:rsidRPr="000612FF" w:rsidRDefault="00DB475D">
            <w:pPr>
              <w:pStyle w:val="TAC"/>
              <w:rPr>
                <w:rFonts w:eastAsia="新細明體"/>
                <w:highlight w:val="red"/>
                <w:lang w:val="en-US"/>
              </w:rPr>
            </w:pPr>
            <w:r w:rsidRPr="000612FF">
              <w:rPr>
                <w:rFonts w:eastAsia="新細明體"/>
                <w:highlight w:val="red"/>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1C4F7FE2" w14:textId="77777777" w:rsidR="00DB475D" w:rsidRPr="000612FF" w:rsidRDefault="00DB475D">
            <w:pPr>
              <w:pStyle w:val="TAC"/>
              <w:rPr>
                <w:rFonts w:eastAsia="新細明體"/>
                <w:highlight w:val="red"/>
                <w:lang w:val="en-US"/>
              </w:rPr>
            </w:pPr>
            <w:r w:rsidRPr="000612FF">
              <w:rPr>
                <w:rFonts w:eastAsia="新細明體"/>
                <w:highlight w:val="red"/>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30E9CDE8" w14:textId="77777777" w:rsidR="00DB475D" w:rsidRPr="000612FF" w:rsidRDefault="00DB475D">
            <w:pPr>
              <w:pStyle w:val="TAC"/>
              <w:rPr>
                <w:rFonts w:eastAsia="新細明體"/>
                <w:highlight w:val="red"/>
                <w:lang w:val="en-US"/>
              </w:rPr>
            </w:pPr>
            <w:r w:rsidRPr="000612FF">
              <w:rPr>
                <w:rFonts w:eastAsia="新細明體"/>
                <w:highlight w:val="red"/>
                <w:lang w:val="en-US"/>
              </w:rPr>
              <w:t>-78.5</w:t>
            </w:r>
          </w:p>
        </w:tc>
        <w:tc>
          <w:tcPr>
            <w:tcW w:w="741" w:type="dxa"/>
            <w:tcBorders>
              <w:top w:val="single" w:sz="4" w:space="0" w:color="auto"/>
              <w:left w:val="single" w:sz="4" w:space="0" w:color="auto"/>
              <w:bottom w:val="single" w:sz="4" w:space="0" w:color="auto"/>
              <w:right w:val="single" w:sz="4" w:space="0" w:color="auto"/>
            </w:tcBorders>
          </w:tcPr>
          <w:p w14:paraId="148CF7BA"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7F08681E"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08F4708"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13A4A266" w14:textId="77777777" w:rsidR="00DB475D" w:rsidRDefault="00DB475D">
            <w:pPr>
              <w:pStyle w:val="TAC"/>
              <w:rPr>
                <w:rFonts w:eastAsia="新細明體"/>
                <w:lang w:val="en-US"/>
              </w:rPr>
            </w:pPr>
          </w:p>
        </w:tc>
      </w:tr>
      <w:tr w:rsidR="00DB475D" w14:paraId="79A90027"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2A2CFADC" w14:textId="77777777" w:rsidR="00DB475D" w:rsidRDefault="00DB475D">
            <w:pPr>
              <w:pStyle w:val="TAC"/>
              <w:rPr>
                <w:rFonts w:eastAsia="新細明體"/>
                <w:lang w:val="en-US"/>
              </w:rPr>
            </w:pPr>
            <w:r>
              <w:rPr>
                <w:rFonts w:eastAsia="新細明體"/>
                <w:lang w:val="en-US"/>
              </w:rPr>
              <w:t>n30</w:t>
            </w:r>
          </w:p>
        </w:tc>
        <w:tc>
          <w:tcPr>
            <w:tcW w:w="628" w:type="dxa"/>
            <w:tcBorders>
              <w:top w:val="single" w:sz="4" w:space="0" w:color="auto"/>
              <w:left w:val="single" w:sz="4" w:space="0" w:color="auto"/>
              <w:bottom w:val="single" w:sz="4" w:space="0" w:color="auto"/>
              <w:right w:val="single" w:sz="4" w:space="0" w:color="auto"/>
            </w:tcBorders>
            <w:hideMark/>
          </w:tcPr>
          <w:p w14:paraId="1AA09CB8"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1EA90DAC" w14:textId="77777777" w:rsidR="00DB475D" w:rsidRDefault="00DB475D">
            <w:pPr>
              <w:pStyle w:val="TAC"/>
              <w:rPr>
                <w:rFonts w:eastAsia="新細明體" w:cs="Arial"/>
                <w:szCs w:val="18"/>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67E3642" w14:textId="77777777" w:rsidR="00DB475D" w:rsidRDefault="00DB475D">
            <w:pPr>
              <w:pStyle w:val="TAC"/>
              <w:rPr>
                <w:rFonts w:eastAsia="新細明體"/>
                <w:lang w:val="en-US"/>
              </w:rPr>
            </w:pPr>
            <w:r>
              <w:rPr>
                <w:rFonts w:eastAsia="新細明體" w:cs="Arial"/>
                <w:szCs w:val="18"/>
                <w:lang w:val="en-US"/>
              </w:rPr>
              <w:t>-99.0</w:t>
            </w:r>
          </w:p>
        </w:tc>
        <w:tc>
          <w:tcPr>
            <w:tcW w:w="740" w:type="dxa"/>
            <w:tcBorders>
              <w:top w:val="single" w:sz="4" w:space="0" w:color="auto"/>
              <w:left w:val="single" w:sz="4" w:space="0" w:color="auto"/>
              <w:bottom w:val="single" w:sz="4" w:space="0" w:color="auto"/>
              <w:right w:val="single" w:sz="4" w:space="0" w:color="auto"/>
            </w:tcBorders>
            <w:hideMark/>
          </w:tcPr>
          <w:p w14:paraId="42F45359" w14:textId="77777777" w:rsidR="00DB475D" w:rsidRDefault="00DB475D">
            <w:pPr>
              <w:pStyle w:val="TAC"/>
              <w:rPr>
                <w:rFonts w:eastAsia="新細明體"/>
                <w:lang w:val="en-US"/>
              </w:rPr>
            </w:pPr>
            <w:r>
              <w:rPr>
                <w:rFonts w:eastAsia="新細明體" w:cs="Arial"/>
                <w:szCs w:val="18"/>
                <w:lang w:val="en-US"/>
              </w:rPr>
              <w:t>-95.8</w:t>
            </w:r>
          </w:p>
        </w:tc>
        <w:tc>
          <w:tcPr>
            <w:tcW w:w="741" w:type="dxa"/>
            <w:tcBorders>
              <w:top w:val="single" w:sz="4" w:space="0" w:color="auto"/>
              <w:left w:val="single" w:sz="4" w:space="0" w:color="auto"/>
              <w:bottom w:val="single" w:sz="4" w:space="0" w:color="auto"/>
              <w:right w:val="single" w:sz="4" w:space="0" w:color="auto"/>
            </w:tcBorders>
          </w:tcPr>
          <w:p w14:paraId="322E6136"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38543354"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1141E7C6"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8654AA2"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0ECE910"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2BB5FE34"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7FE5E03C"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30D86BB6" w14:textId="77777777" w:rsidR="00DB475D" w:rsidRDefault="00DB475D">
            <w:pPr>
              <w:pStyle w:val="TAC"/>
              <w:rPr>
                <w:rFonts w:eastAsia="新細明體"/>
                <w:lang w:val="en-US"/>
              </w:rPr>
            </w:pPr>
          </w:p>
        </w:tc>
      </w:tr>
      <w:tr w:rsidR="00DB475D" w14:paraId="7A645D0A"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6E9F9EEA" w14:textId="77777777" w:rsidR="00DB475D" w:rsidRDefault="00DB475D">
            <w:pPr>
              <w:pStyle w:val="TAC"/>
              <w:rPr>
                <w:rFonts w:eastAsia="新細明體"/>
                <w:lang w:val="en-US"/>
              </w:rPr>
            </w:pPr>
            <w:r>
              <w:rPr>
                <w:rFonts w:eastAsia="新細明體"/>
                <w:lang w:val="en-US"/>
              </w:rPr>
              <w:t>n31</w:t>
            </w:r>
          </w:p>
        </w:tc>
        <w:tc>
          <w:tcPr>
            <w:tcW w:w="628" w:type="dxa"/>
            <w:tcBorders>
              <w:top w:val="single" w:sz="4" w:space="0" w:color="auto"/>
              <w:left w:val="single" w:sz="4" w:space="0" w:color="auto"/>
              <w:bottom w:val="single" w:sz="4" w:space="0" w:color="auto"/>
              <w:right w:val="single" w:sz="4" w:space="0" w:color="auto"/>
            </w:tcBorders>
            <w:hideMark/>
          </w:tcPr>
          <w:p w14:paraId="7CA06393"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hideMark/>
          </w:tcPr>
          <w:p w14:paraId="30190640" w14:textId="77777777" w:rsidR="00DB475D" w:rsidRDefault="00DB475D">
            <w:pPr>
              <w:pStyle w:val="TAC"/>
              <w:rPr>
                <w:rFonts w:eastAsia="新細明體" w:cs="Arial"/>
                <w:szCs w:val="18"/>
                <w:lang w:val="en-US"/>
              </w:rPr>
            </w:pPr>
            <w:r>
              <w:rPr>
                <w:rFonts w:cs="Arial"/>
              </w:rPr>
              <w:t>-95.7</w:t>
            </w:r>
          </w:p>
        </w:tc>
        <w:tc>
          <w:tcPr>
            <w:tcW w:w="740" w:type="dxa"/>
            <w:tcBorders>
              <w:top w:val="single" w:sz="4" w:space="0" w:color="auto"/>
              <w:left w:val="single" w:sz="4" w:space="0" w:color="auto"/>
              <w:bottom w:val="single" w:sz="4" w:space="0" w:color="auto"/>
              <w:right w:val="single" w:sz="4" w:space="0" w:color="auto"/>
            </w:tcBorders>
            <w:hideMark/>
          </w:tcPr>
          <w:p w14:paraId="4B1184DD" w14:textId="77777777" w:rsidR="00DB475D" w:rsidRDefault="00DB475D">
            <w:pPr>
              <w:pStyle w:val="TAC"/>
              <w:rPr>
                <w:rFonts w:eastAsia="新細明體" w:cs="Arial"/>
                <w:szCs w:val="18"/>
                <w:lang w:val="en-US"/>
              </w:rPr>
            </w:pPr>
            <w:r>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7A22F44A" w14:textId="77777777" w:rsidR="00DB475D" w:rsidRDefault="00DB475D">
            <w:pPr>
              <w:pStyle w:val="TAC"/>
              <w:rPr>
                <w:rFonts w:eastAsia="新細明體" w:cs="Arial"/>
                <w:szCs w:val="18"/>
                <w:lang w:val="en-US"/>
              </w:rPr>
            </w:pPr>
          </w:p>
        </w:tc>
        <w:tc>
          <w:tcPr>
            <w:tcW w:w="741" w:type="dxa"/>
            <w:tcBorders>
              <w:top w:val="single" w:sz="4" w:space="0" w:color="auto"/>
              <w:left w:val="single" w:sz="4" w:space="0" w:color="auto"/>
              <w:bottom w:val="single" w:sz="4" w:space="0" w:color="auto"/>
              <w:right w:val="single" w:sz="4" w:space="0" w:color="auto"/>
            </w:tcBorders>
          </w:tcPr>
          <w:p w14:paraId="2A02AB34" w14:textId="77777777" w:rsidR="00DB475D" w:rsidRDefault="00DB475D">
            <w:pPr>
              <w:pStyle w:val="TAC"/>
              <w:rPr>
                <w:rFonts w:eastAsia="新細明體" w:cs="Arial"/>
                <w:szCs w:val="18"/>
                <w:lang w:val="en-US"/>
              </w:rPr>
            </w:pPr>
          </w:p>
        </w:tc>
        <w:tc>
          <w:tcPr>
            <w:tcW w:w="741" w:type="dxa"/>
            <w:tcBorders>
              <w:top w:val="single" w:sz="4" w:space="0" w:color="auto"/>
              <w:left w:val="single" w:sz="4" w:space="0" w:color="auto"/>
              <w:bottom w:val="single" w:sz="4" w:space="0" w:color="auto"/>
              <w:right w:val="single" w:sz="4" w:space="0" w:color="auto"/>
            </w:tcBorders>
          </w:tcPr>
          <w:p w14:paraId="436EA828" w14:textId="77777777" w:rsidR="00DB475D" w:rsidRDefault="00DB475D">
            <w:pPr>
              <w:pStyle w:val="TAC"/>
              <w:rPr>
                <w:rFonts w:eastAsia="新細明體" w:cs="Arial"/>
                <w:szCs w:val="18"/>
                <w:lang w:val="en-US"/>
              </w:rPr>
            </w:pPr>
          </w:p>
        </w:tc>
        <w:tc>
          <w:tcPr>
            <w:tcW w:w="740" w:type="dxa"/>
            <w:tcBorders>
              <w:top w:val="single" w:sz="4" w:space="0" w:color="auto"/>
              <w:left w:val="single" w:sz="4" w:space="0" w:color="auto"/>
              <w:bottom w:val="single" w:sz="4" w:space="0" w:color="auto"/>
              <w:right w:val="single" w:sz="4" w:space="0" w:color="auto"/>
            </w:tcBorders>
          </w:tcPr>
          <w:p w14:paraId="0735DE33"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389A11EF"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9AEDBA3"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142CBF94"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13BE4F8F"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06FEDCAC" w14:textId="77777777" w:rsidR="00DB475D" w:rsidRDefault="00DB475D">
            <w:pPr>
              <w:pStyle w:val="TAC"/>
              <w:rPr>
                <w:rFonts w:eastAsia="新細明體" w:cs="Arial"/>
                <w:szCs w:val="18"/>
                <w:lang w:val="en-US"/>
              </w:rPr>
            </w:pPr>
          </w:p>
        </w:tc>
      </w:tr>
      <w:tr w:rsidR="00DB475D" w14:paraId="64AE44FD"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7524F6D" w14:textId="77777777" w:rsidR="00DB475D" w:rsidRDefault="00DB475D">
            <w:pPr>
              <w:pStyle w:val="TAC"/>
              <w:rPr>
                <w:rFonts w:eastAsia="新細明體"/>
                <w:lang w:val="en-US"/>
              </w:rPr>
            </w:pPr>
            <w:r>
              <w:rPr>
                <w:rFonts w:eastAsia="新細明體"/>
                <w:lang w:val="en-US"/>
              </w:rPr>
              <w:t>n65</w:t>
            </w:r>
          </w:p>
        </w:tc>
        <w:tc>
          <w:tcPr>
            <w:tcW w:w="628" w:type="dxa"/>
            <w:tcBorders>
              <w:top w:val="single" w:sz="4" w:space="0" w:color="auto"/>
              <w:left w:val="single" w:sz="4" w:space="0" w:color="auto"/>
              <w:bottom w:val="single" w:sz="4" w:space="0" w:color="auto"/>
              <w:right w:val="single" w:sz="4" w:space="0" w:color="auto"/>
            </w:tcBorders>
            <w:hideMark/>
          </w:tcPr>
          <w:p w14:paraId="2BBE001C"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33170139" w14:textId="77777777" w:rsidR="00DB475D" w:rsidRDefault="00DB475D">
            <w:pPr>
              <w:pStyle w:val="TAC"/>
              <w:rPr>
                <w:rFonts w:eastAsia="新細明體" w:cs="Arial"/>
                <w:szCs w:val="18"/>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496B363" w14:textId="77777777" w:rsidR="00DB475D" w:rsidRDefault="00DB475D">
            <w:pPr>
              <w:pStyle w:val="TAC"/>
              <w:rPr>
                <w:rFonts w:eastAsia="新細明體"/>
                <w:lang w:val="en-US"/>
              </w:rPr>
            </w:pPr>
            <w:r>
              <w:rPr>
                <w:rFonts w:eastAsia="新細明體"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746CA1F9" w14:textId="77777777" w:rsidR="00DB475D" w:rsidRDefault="00DB475D">
            <w:pPr>
              <w:pStyle w:val="TAC"/>
              <w:rPr>
                <w:rFonts w:eastAsia="新細明體"/>
                <w:lang w:val="en-US"/>
              </w:rPr>
            </w:pPr>
            <w:r>
              <w:rPr>
                <w:rFonts w:eastAsia="新細明體"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068EB277" w14:textId="77777777" w:rsidR="00DB475D" w:rsidRDefault="00DB475D">
            <w:pPr>
              <w:pStyle w:val="TAC"/>
              <w:rPr>
                <w:rFonts w:eastAsia="新細明體"/>
                <w:lang w:val="en-US"/>
              </w:rPr>
            </w:pPr>
            <w:r>
              <w:rPr>
                <w:rFonts w:eastAsia="新細明體"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2B612D03" w14:textId="77777777" w:rsidR="00DB475D" w:rsidRDefault="00DB475D">
            <w:pPr>
              <w:pStyle w:val="TAC"/>
              <w:rPr>
                <w:rFonts w:eastAsia="新細明體"/>
                <w:lang w:val="en-US"/>
              </w:rPr>
            </w:pPr>
            <w:r>
              <w:rPr>
                <w:rFonts w:eastAsia="新細明體"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tcPr>
          <w:p w14:paraId="4A08A541"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48B88E4C"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6B37D1B9"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5775976C"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53EF5C1"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hideMark/>
          </w:tcPr>
          <w:p w14:paraId="6B66E00D" w14:textId="77777777" w:rsidR="00DB475D" w:rsidRDefault="00DB475D">
            <w:pPr>
              <w:pStyle w:val="TAC"/>
              <w:rPr>
                <w:rFonts w:eastAsia="新細明體"/>
                <w:lang w:val="en-US"/>
              </w:rPr>
            </w:pPr>
            <w:r>
              <w:rPr>
                <w:rFonts w:eastAsia="新細明體" w:cs="Arial"/>
                <w:szCs w:val="18"/>
                <w:lang w:val="en-US"/>
              </w:rPr>
              <w:t>-89.2</w:t>
            </w:r>
          </w:p>
        </w:tc>
      </w:tr>
      <w:tr w:rsidR="00DB475D" w14:paraId="2A6D353F"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53CEAB12" w14:textId="77777777" w:rsidR="00DB475D" w:rsidRDefault="00DB475D">
            <w:pPr>
              <w:pStyle w:val="TAC"/>
              <w:rPr>
                <w:rFonts w:eastAsia="新細明體"/>
                <w:lang w:val="en-US"/>
              </w:rPr>
            </w:pPr>
            <w:r>
              <w:rPr>
                <w:rFonts w:eastAsia="新細明體"/>
                <w:lang w:val="en-US"/>
              </w:rPr>
              <w:t>n66</w:t>
            </w:r>
          </w:p>
        </w:tc>
        <w:tc>
          <w:tcPr>
            <w:tcW w:w="628" w:type="dxa"/>
            <w:tcBorders>
              <w:top w:val="single" w:sz="4" w:space="0" w:color="auto"/>
              <w:left w:val="single" w:sz="4" w:space="0" w:color="auto"/>
              <w:bottom w:val="single" w:sz="4" w:space="0" w:color="auto"/>
              <w:right w:val="single" w:sz="4" w:space="0" w:color="auto"/>
            </w:tcBorders>
            <w:hideMark/>
          </w:tcPr>
          <w:p w14:paraId="3A85A562"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34268442" w14:textId="77777777" w:rsidR="00DB475D" w:rsidRDefault="00DB475D">
            <w:pPr>
              <w:pStyle w:val="TAC"/>
              <w:rPr>
                <w:rFonts w:eastAsia="新細明體" w:cs="Arial"/>
                <w:szCs w:val="18"/>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4ACA1C8" w14:textId="77777777" w:rsidR="00DB475D" w:rsidRDefault="00DB475D">
            <w:pPr>
              <w:pStyle w:val="TAC"/>
              <w:rPr>
                <w:rFonts w:eastAsia="新細明體"/>
                <w:lang w:val="en-US"/>
              </w:rPr>
            </w:pPr>
            <w:r>
              <w:rPr>
                <w:rFonts w:eastAsia="新細明體"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2DC74C46" w14:textId="77777777" w:rsidR="00DB475D" w:rsidRDefault="00DB475D">
            <w:pPr>
              <w:pStyle w:val="TAC"/>
              <w:rPr>
                <w:rFonts w:eastAsia="新細明體"/>
                <w:lang w:val="en-US"/>
              </w:rPr>
            </w:pPr>
            <w:r>
              <w:rPr>
                <w:rFonts w:eastAsia="新細明體"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51C5F25E" w14:textId="77777777" w:rsidR="00DB475D" w:rsidRDefault="00DB475D">
            <w:pPr>
              <w:pStyle w:val="TAC"/>
              <w:rPr>
                <w:rFonts w:eastAsia="新細明體"/>
                <w:lang w:val="en-US"/>
              </w:rPr>
            </w:pPr>
            <w:r>
              <w:rPr>
                <w:rFonts w:eastAsia="新細明體"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31EFF14B" w14:textId="77777777" w:rsidR="00DB475D" w:rsidRDefault="00DB475D">
            <w:pPr>
              <w:pStyle w:val="TAC"/>
              <w:rPr>
                <w:rFonts w:eastAsia="新細明體"/>
                <w:lang w:val="en-US"/>
              </w:rPr>
            </w:pPr>
            <w:r>
              <w:rPr>
                <w:rFonts w:eastAsia="新細明體"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hideMark/>
          </w:tcPr>
          <w:p w14:paraId="5D08885C" w14:textId="77777777" w:rsidR="00DB475D" w:rsidRDefault="00DB475D">
            <w:pPr>
              <w:pStyle w:val="TAC"/>
              <w:rPr>
                <w:rFonts w:eastAsia="新細明體"/>
                <w:lang w:val="en-US"/>
              </w:rPr>
            </w:pPr>
            <w:r>
              <w:rPr>
                <w:rFonts w:eastAsia="新細明體" w:cs="Arial"/>
                <w:szCs w:val="18"/>
                <w:lang w:val="en-US"/>
              </w:rPr>
              <w:t>-92.2</w:t>
            </w:r>
          </w:p>
        </w:tc>
        <w:tc>
          <w:tcPr>
            <w:tcW w:w="741" w:type="dxa"/>
            <w:tcBorders>
              <w:top w:val="single" w:sz="4" w:space="0" w:color="auto"/>
              <w:left w:val="single" w:sz="4" w:space="0" w:color="auto"/>
              <w:bottom w:val="single" w:sz="4" w:space="0" w:color="auto"/>
              <w:right w:val="single" w:sz="4" w:space="0" w:color="auto"/>
            </w:tcBorders>
            <w:hideMark/>
          </w:tcPr>
          <w:p w14:paraId="2B642184" w14:textId="77777777" w:rsidR="00DB475D" w:rsidRDefault="00DB475D">
            <w:pPr>
              <w:pStyle w:val="TAC"/>
              <w:rPr>
                <w:rFonts w:eastAsia="新細明體"/>
                <w:lang w:val="en-US"/>
              </w:rPr>
            </w:pPr>
            <w:r>
              <w:rPr>
                <w:rFonts w:eastAsia="新細明體" w:cs="Arial"/>
                <w:szCs w:val="18"/>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3B66949A" w14:textId="77777777" w:rsidR="00DB475D" w:rsidRDefault="00DB475D">
            <w:pPr>
              <w:pStyle w:val="TAC"/>
              <w:rPr>
                <w:rFonts w:eastAsia="新細明體"/>
                <w:lang w:val="en-US"/>
              </w:rPr>
            </w:pPr>
            <w:r>
              <w:rPr>
                <w:rFonts w:eastAsia="新細明體"/>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695FB501" w14:textId="77777777" w:rsidR="00DB475D" w:rsidRDefault="00DB475D">
            <w:pPr>
              <w:pStyle w:val="TAC"/>
              <w:rPr>
                <w:rFonts w:eastAsia="新細明體"/>
                <w:lang w:val="en-US"/>
              </w:rPr>
            </w:pPr>
            <w:r>
              <w:rPr>
                <w:rFonts w:eastAsia="新細明體" w:cs="Arial"/>
                <w:szCs w:val="18"/>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17AFD822" w14:textId="77777777" w:rsidR="00DB475D" w:rsidRDefault="00DB475D">
            <w:pPr>
              <w:pStyle w:val="TAC"/>
              <w:rPr>
                <w:rFonts w:eastAsia="新細明體"/>
                <w:lang w:val="en-US"/>
              </w:rPr>
            </w:pPr>
            <w:r>
              <w:rPr>
                <w:rFonts w:eastAsia="新細明體"/>
                <w:lang w:val="en-US"/>
              </w:rPr>
              <w:t>-89.6</w:t>
            </w:r>
          </w:p>
        </w:tc>
        <w:tc>
          <w:tcPr>
            <w:tcW w:w="814" w:type="dxa"/>
            <w:tcBorders>
              <w:top w:val="single" w:sz="4" w:space="0" w:color="auto"/>
              <w:left w:val="single" w:sz="4" w:space="0" w:color="auto"/>
              <w:bottom w:val="single" w:sz="4" w:space="0" w:color="auto"/>
              <w:right w:val="single" w:sz="4" w:space="0" w:color="auto"/>
            </w:tcBorders>
          </w:tcPr>
          <w:p w14:paraId="500351FD" w14:textId="77777777" w:rsidR="00DB475D" w:rsidRDefault="00DB475D">
            <w:pPr>
              <w:pStyle w:val="TAC"/>
              <w:rPr>
                <w:rFonts w:eastAsia="新細明體"/>
                <w:lang w:val="en-US"/>
              </w:rPr>
            </w:pPr>
          </w:p>
        </w:tc>
      </w:tr>
      <w:tr w:rsidR="00DB475D" w14:paraId="6ADBC854" w14:textId="77777777" w:rsidTr="00DB475D">
        <w:trPr>
          <w:trHeight w:val="187"/>
          <w:jc w:val="center"/>
        </w:trPr>
        <w:tc>
          <w:tcPr>
            <w:tcW w:w="1098" w:type="dxa"/>
            <w:tcBorders>
              <w:top w:val="single" w:sz="4" w:space="0" w:color="auto"/>
              <w:left w:val="single" w:sz="4" w:space="0" w:color="auto"/>
              <w:bottom w:val="nil"/>
              <w:right w:val="single" w:sz="4" w:space="0" w:color="auto"/>
            </w:tcBorders>
            <w:vAlign w:val="center"/>
          </w:tcPr>
          <w:p w14:paraId="5FF53977" w14:textId="16E46D30" w:rsidR="00DB475D" w:rsidRDefault="00DB475D">
            <w:pPr>
              <w:pStyle w:val="TAC"/>
              <w:rPr>
                <w:rFonts w:eastAsia="新細明體"/>
                <w:lang w:val="en-US"/>
              </w:rPr>
            </w:pPr>
            <w:r>
              <w:rPr>
                <w:lang w:val="en-US"/>
              </w:rPr>
              <w:t>n70</w:t>
            </w:r>
          </w:p>
        </w:tc>
        <w:tc>
          <w:tcPr>
            <w:tcW w:w="628" w:type="dxa"/>
            <w:tcBorders>
              <w:top w:val="single" w:sz="4" w:space="0" w:color="auto"/>
              <w:left w:val="single" w:sz="4" w:space="0" w:color="auto"/>
              <w:bottom w:val="single" w:sz="4" w:space="0" w:color="auto"/>
              <w:right w:val="single" w:sz="4" w:space="0" w:color="auto"/>
            </w:tcBorders>
            <w:hideMark/>
          </w:tcPr>
          <w:p w14:paraId="5DAA65DE" w14:textId="77777777" w:rsidR="00DB475D" w:rsidRDefault="00DB475D">
            <w:pPr>
              <w:pStyle w:val="TAC"/>
              <w:rPr>
                <w:rFonts w:eastAsia="新細明體"/>
                <w:lang w:val="en-US"/>
              </w:rPr>
            </w:pPr>
            <w:r>
              <w:rPr>
                <w:rFonts w:cs="Arial"/>
              </w:rPr>
              <w:t>15</w:t>
            </w:r>
          </w:p>
        </w:tc>
        <w:tc>
          <w:tcPr>
            <w:tcW w:w="740" w:type="dxa"/>
            <w:tcBorders>
              <w:top w:val="single" w:sz="4" w:space="0" w:color="auto"/>
              <w:left w:val="single" w:sz="4" w:space="0" w:color="auto"/>
              <w:bottom w:val="single" w:sz="4" w:space="0" w:color="auto"/>
              <w:right w:val="single" w:sz="4" w:space="0" w:color="auto"/>
            </w:tcBorders>
          </w:tcPr>
          <w:p w14:paraId="6D12D51B" w14:textId="77777777" w:rsidR="00DB475D" w:rsidRDefault="00DB475D">
            <w:pPr>
              <w:pStyle w:val="TAC"/>
              <w:rPr>
                <w:rFonts w:eastAsiaTheme="minorEastAsia" w:cs="Arial"/>
                <w:szCs w:val="18"/>
              </w:rPr>
            </w:pPr>
          </w:p>
        </w:tc>
        <w:tc>
          <w:tcPr>
            <w:tcW w:w="740" w:type="dxa"/>
            <w:tcBorders>
              <w:top w:val="single" w:sz="4" w:space="0" w:color="auto"/>
              <w:left w:val="single" w:sz="4" w:space="0" w:color="auto"/>
              <w:bottom w:val="single" w:sz="4" w:space="0" w:color="auto"/>
              <w:right w:val="single" w:sz="4" w:space="0" w:color="auto"/>
            </w:tcBorders>
            <w:hideMark/>
          </w:tcPr>
          <w:p w14:paraId="06865663" w14:textId="77777777" w:rsidR="00DB475D" w:rsidRDefault="00DB475D">
            <w:pPr>
              <w:pStyle w:val="TAC"/>
              <w:rPr>
                <w:rFonts w:eastAsia="新細明體"/>
                <w:lang w:val="en-US"/>
              </w:rPr>
            </w:pPr>
            <w:r>
              <w:rPr>
                <w:rFonts w:cs="Arial"/>
                <w:szCs w:val="18"/>
              </w:rPr>
              <w:t>-100.0</w:t>
            </w:r>
          </w:p>
        </w:tc>
        <w:tc>
          <w:tcPr>
            <w:tcW w:w="740" w:type="dxa"/>
            <w:tcBorders>
              <w:top w:val="single" w:sz="4" w:space="0" w:color="auto"/>
              <w:left w:val="single" w:sz="4" w:space="0" w:color="auto"/>
              <w:bottom w:val="single" w:sz="4" w:space="0" w:color="auto"/>
              <w:right w:val="single" w:sz="4" w:space="0" w:color="auto"/>
            </w:tcBorders>
            <w:hideMark/>
          </w:tcPr>
          <w:p w14:paraId="6AACC4E4" w14:textId="77777777" w:rsidR="00DB475D" w:rsidRDefault="00DB475D">
            <w:pPr>
              <w:pStyle w:val="TAC"/>
              <w:rPr>
                <w:rFonts w:eastAsia="新細明體"/>
                <w:lang w:val="en-US"/>
              </w:rPr>
            </w:pPr>
            <w:r>
              <w:rPr>
                <w:rFonts w:cs="Arial"/>
                <w:szCs w:val="18"/>
              </w:rPr>
              <w:t>-96.8</w:t>
            </w:r>
          </w:p>
        </w:tc>
        <w:tc>
          <w:tcPr>
            <w:tcW w:w="741" w:type="dxa"/>
            <w:tcBorders>
              <w:top w:val="single" w:sz="4" w:space="0" w:color="auto"/>
              <w:left w:val="single" w:sz="4" w:space="0" w:color="auto"/>
              <w:bottom w:val="single" w:sz="4" w:space="0" w:color="auto"/>
              <w:right w:val="single" w:sz="4" w:space="0" w:color="auto"/>
            </w:tcBorders>
            <w:hideMark/>
          </w:tcPr>
          <w:p w14:paraId="010A5020" w14:textId="77777777" w:rsidR="00DB475D" w:rsidRDefault="00DB475D">
            <w:pPr>
              <w:pStyle w:val="TAC"/>
              <w:rPr>
                <w:rFonts w:eastAsia="新細明體"/>
                <w:lang w:val="en-US"/>
              </w:rPr>
            </w:pPr>
            <w:r>
              <w:rPr>
                <w:rFonts w:cs="Arial"/>
                <w:szCs w:val="18"/>
              </w:rPr>
              <w:t>-95.0</w:t>
            </w:r>
          </w:p>
        </w:tc>
        <w:tc>
          <w:tcPr>
            <w:tcW w:w="741" w:type="dxa"/>
            <w:tcBorders>
              <w:top w:val="single" w:sz="4" w:space="0" w:color="auto"/>
              <w:left w:val="single" w:sz="4" w:space="0" w:color="auto"/>
              <w:bottom w:val="single" w:sz="4" w:space="0" w:color="auto"/>
              <w:right w:val="single" w:sz="4" w:space="0" w:color="auto"/>
            </w:tcBorders>
            <w:hideMark/>
          </w:tcPr>
          <w:p w14:paraId="03B08151" w14:textId="77777777" w:rsidR="00DB475D" w:rsidRDefault="00DB475D">
            <w:pPr>
              <w:pStyle w:val="TAC"/>
              <w:rPr>
                <w:rFonts w:eastAsia="新細明體"/>
                <w:lang w:val="en-US"/>
              </w:rPr>
            </w:pPr>
            <w:r>
              <w:rPr>
                <w:rFonts w:cs="Arial"/>
                <w:szCs w:val="18"/>
              </w:rPr>
              <w:t>-93.8</w:t>
            </w:r>
          </w:p>
        </w:tc>
        <w:tc>
          <w:tcPr>
            <w:tcW w:w="740" w:type="dxa"/>
            <w:tcBorders>
              <w:top w:val="single" w:sz="4" w:space="0" w:color="auto"/>
              <w:left w:val="single" w:sz="4" w:space="0" w:color="auto"/>
              <w:bottom w:val="single" w:sz="4" w:space="0" w:color="auto"/>
              <w:right w:val="single" w:sz="4" w:space="0" w:color="auto"/>
            </w:tcBorders>
            <w:hideMark/>
          </w:tcPr>
          <w:p w14:paraId="255DC1EB" w14:textId="77777777" w:rsidR="00DB475D" w:rsidRDefault="00DB475D">
            <w:pPr>
              <w:pStyle w:val="TAC"/>
              <w:rPr>
                <w:rFonts w:eastAsia="新細明體"/>
                <w:lang w:val="en-US"/>
              </w:rPr>
            </w:pPr>
            <w:r>
              <w:rPr>
                <w:rFonts w:cs="Arial"/>
                <w:szCs w:val="18"/>
              </w:rPr>
              <w:t>-92.7</w:t>
            </w:r>
          </w:p>
        </w:tc>
        <w:tc>
          <w:tcPr>
            <w:tcW w:w="741" w:type="dxa"/>
            <w:tcBorders>
              <w:top w:val="single" w:sz="4" w:space="0" w:color="auto"/>
              <w:left w:val="single" w:sz="4" w:space="0" w:color="auto"/>
              <w:bottom w:val="single" w:sz="4" w:space="0" w:color="auto"/>
              <w:right w:val="single" w:sz="4" w:space="0" w:color="auto"/>
            </w:tcBorders>
          </w:tcPr>
          <w:p w14:paraId="18E509E8"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5B9BFF2"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62055AA6"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2738F8D"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2656CBF9" w14:textId="77777777" w:rsidR="00DB475D" w:rsidRDefault="00DB475D">
            <w:pPr>
              <w:pStyle w:val="TAC"/>
              <w:rPr>
                <w:rFonts w:eastAsia="新細明體"/>
                <w:lang w:val="en-US"/>
              </w:rPr>
            </w:pPr>
          </w:p>
        </w:tc>
      </w:tr>
      <w:tr w:rsidR="00DB475D" w14:paraId="20638901"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6269EE1C" w14:textId="77777777" w:rsidR="00DB475D" w:rsidRDefault="00DB475D">
            <w:pPr>
              <w:pStyle w:val="TAC"/>
              <w:rPr>
                <w:rFonts w:eastAsia="新細明體"/>
                <w:lang w:val="en-US"/>
              </w:rPr>
            </w:pPr>
            <w:r>
              <w:rPr>
                <w:rFonts w:eastAsia="新細明體"/>
                <w:lang w:val="en-US"/>
              </w:rPr>
              <w:t>n71</w:t>
            </w:r>
          </w:p>
        </w:tc>
        <w:tc>
          <w:tcPr>
            <w:tcW w:w="628" w:type="dxa"/>
            <w:tcBorders>
              <w:top w:val="single" w:sz="4" w:space="0" w:color="auto"/>
              <w:left w:val="single" w:sz="4" w:space="0" w:color="auto"/>
              <w:bottom w:val="single" w:sz="4" w:space="0" w:color="auto"/>
              <w:right w:val="single" w:sz="4" w:space="0" w:color="auto"/>
            </w:tcBorders>
            <w:hideMark/>
          </w:tcPr>
          <w:p w14:paraId="14E095CB"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06DF5CA0"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1F10B5D" w14:textId="77777777" w:rsidR="00DB475D" w:rsidRDefault="00DB475D">
            <w:pPr>
              <w:pStyle w:val="TAC"/>
              <w:rPr>
                <w:rFonts w:eastAsia="新細明體"/>
                <w:lang w:val="en-US"/>
              </w:rPr>
            </w:pPr>
            <w:r>
              <w:rPr>
                <w:rFonts w:eastAsia="新細明體"/>
                <w:lang w:val="en-US"/>
              </w:rPr>
              <w:t>-97.2</w:t>
            </w:r>
          </w:p>
        </w:tc>
        <w:tc>
          <w:tcPr>
            <w:tcW w:w="740" w:type="dxa"/>
            <w:tcBorders>
              <w:top w:val="single" w:sz="4" w:space="0" w:color="auto"/>
              <w:left w:val="single" w:sz="4" w:space="0" w:color="auto"/>
              <w:bottom w:val="single" w:sz="4" w:space="0" w:color="auto"/>
              <w:right w:val="single" w:sz="4" w:space="0" w:color="auto"/>
            </w:tcBorders>
            <w:hideMark/>
          </w:tcPr>
          <w:p w14:paraId="574DD330" w14:textId="77777777" w:rsidR="00DB475D" w:rsidRDefault="00DB475D">
            <w:pPr>
              <w:pStyle w:val="TAC"/>
              <w:rPr>
                <w:rFonts w:eastAsia="新細明體"/>
                <w:lang w:val="en-US"/>
              </w:rPr>
            </w:pPr>
            <w:r>
              <w:rPr>
                <w:rFonts w:eastAsia="新細明體"/>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5FABC18F" w14:textId="77777777" w:rsidR="00DB475D" w:rsidRPr="000612FF" w:rsidRDefault="00DB475D">
            <w:pPr>
              <w:pStyle w:val="TAC"/>
              <w:rPr>
                <w:rFonts w:eastAsia="新細明體"/>
                <w:highlight w:val="red"/>
                <w:lang w:val="en-US"/>
              </w:rPr>
            </w:pPr>
            <w:r w:rsidRPr="000612FF">
              <w:rPr>
                <w:rFonts w:eastAsia="新細明體"/>
                <w:highlight w:val="red"/>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5B2D8515" w14:textId="77777777" w:rsidR="00DB475D" w:rsidRPr="000612FF" w:rsidRDefault="00DB475D">
            <w:pPr>
              <w:pStyle w:val="TAC"/>
              <w:rPr>
                <w:rFonts w:eastAsia="新細明體"/>
                <w:highlight w:val="red"/>
                <w:lang w:val="en-US"/>
              </w:rPr>
            </w:pPr>
            <w:r w:rsidRPr="000612FF">
              <w:rPr>
                <w:rFonts w:eastAsia="新細明體"/>
                <w:highlight w:val="red"/>
                <w:lang w:val="en-US"/>
              </w:rPr>
              <w:t>-86.0</w:t>
            </w:r>
          </w:p>
        </w:tc>
        <w:tc>
          <w:tcPr>
            <w:tcW w:w="740" w:type="dxa"/>
            <w:tcBorders>
              <w:top w:val="single" w:sz="4" w:space="0" w:color="auto"/>
              <w:left w:val="single" w:sz="4" w:space="0" w:color="auto"/>
              <w:bottom w:val="single" w:sz="4" w:space="0" w:color="auto"/>
              <w:right w:val="single" w:sz="4" w:space="0" w:color="auto"/>
            </w:tcBorders>
            <w:hideMark/>
          </w:tcPr>
          <w:p w14:paraId="7C575350" w14:textId="77777777" w:rsidR="00DB475D" w:rsidRPr="000612FF" w:rsidRDefault="00DB475D">
            <w:pPr>
              <w:pStyle w:val="TAC"/>
              <w:rPr>
                <w:rFonts w:eastAsia="新細明體"/>
                <w:highlight w:val="red"/>
                <w:vertAlign w:val="superscript"/>
                <w:lang w:val="en-US"/>
              </w:rPr>
            </w:pPr>
            <w:r w:rsidRPr="000612FF">
              <w:rPr>
                <w:rFonts w:eastAsia="新細明體"/>
                <w:highlight w:val="red"/>
                <w:lang w:val="en-US"/>
              </w:rPr>
              <w:t>-84.1</w:t>
            </w:r>
            <w:r w:rsidRPr="000612FF">
              <w:rPr>
                <w:rFonts w:eastAsia="新細明體"/>
                <w:highlight w:val="red"/>
                <w:vertAlign w:val="superscript"/>
                <w:lang w:val="en-US"/>
              </w:rPr>
              <w:t>9</w:t>
            </w:r>
          </w:p>
          <w:p w14:paraId="3D24185A" w14:textId="77777777" w:rsidR="00DB475D" w:rsidRPr="000612FF" w:rsidRDefault="00DB475D">
            <w:pPr>
              <w:pStyle w:val="TAC"/>
              <w:rPr>
                <w:rFonts w:eastAsia="新細明體"/>
                <w:highlight w:val="red"/>
                <w:lang w:val="en-US"/>
              </w:rPr>
            </w:pPr>
            <w:r w:rsidRPr="000612FF">
              <w:rPr>
                <w:rFonts w:eastAsia="新細明體"/>
                <w:highlight w:val="red"/>
                <w:lang w:val="en-US"/>
              </w:rPr>
              <w:t>-74.8</w:t>
            </w:r>
            <w:r w:rsidRPr="000612FF">
              <w:rPr>
                <w:rFonts w:eastAsia="新細明體"/>
                <w:highlight w:val="red"/>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2CC70AF0" w14:textId="77777777" w:rsidR="00DB475D" w:rsidRPr="000612FF" w:rsidRDefault="00DB475D">
            <w:pPr>
              <w:pStyle w:val="TAC"/>
              <w:rPr>
                <w:rFonts w:eastAsia="新細明體"/>
                <w:highlight w:val="red"/>
                <w:lang w:val="en-US"/>
              </w:rPr>
            </w:pPr>
            <w:r w:rsidRPr="000612FF">
              <w:rPr>
                <w:rFonts w:eastAsia="新細明體"/>
                <w:highlight w:val="red"/>
                <w:lang w:val="en-US"/>
              </w:rPr>
              <w:t>-82.5</w:t>
            </w:r>
            <w:r w:rsidRPr="000612FF">
              <w:rPr>
                <w:rFonts w:eastAsia="新細明體"/>
                <w:highlight w:val="red"/>
                <w:vertAlign w:val="superscript"/>
                <w:lang w:val="en-US"/>
              </w:rPr>
              <w:t>9</w:t>
            </w:r>
          </w:p>
          <w:p w14:paraId="6AFB75A6" w14:textId="77777777" w:rsidR="00DB475D" w:rsidRPr="000612FF" w:rsidRDefault="00DB475D">
            <w:pPr>
              <w:pStyle w:val="TAC"/>
              <w:rPr>
                <w:rFonts w:eastAsia="新細明體"/>
                <w:highlight w:val="red"/>
                <w:lang w:val="en-US"/>
              </w:rPr>
            </w:pPr>
            <w:r w:rsidRPr="000612FF">
              <w:rPr>
                <w:rFonts w:eastAsia="新細明體"/>
                <w:highlight w:val="red"/>
                <w:lang w:val="en-US"/>
              </w:rPr>
              <w:t>-67.1</w:t>
            </w:r>
            <w:r w:rsidRPr="000612FF">
              <w:rPr>
                <w:rFonts w:eastAsia="新細明體"/>
                <w:highlight w:val="red"/>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4BDD40B0" w14:textId="77777777" w:rsidR="00DB475D" w:rsidRPr="000612FF" w:rsidRDefault="00DB475D">
            <w:pPr>
              <w:pStyle w:val="TAC"/>
              <w:rPr>
                <w:rFonts w:eastAsia="新細明體"/>
                <w:highlight w:val="red"/>
                <w:lang w:val="en-US"/>
              </w:rPr>
            </w:pPr>
            <w:r w:rsidRPr="000612FF">
              <w:rPr>
                <w:rFonts w:eastAsia="新細明體"/>
                <w:highlight w:val="red"/>
                <w:lang w:val="en-US"/>
              </w:rPr>
              <w:t>-80.7</w:t>
            </w:r>
            <w:r w:rsidRPr="000612FF">
              <w:rPr>
                <w:rFonts w:eastAsia="新細明體"/>
                <w:sz w:val="16"/>
                <w:szCs w:val="16"/>
                <w:highlight w:val="red"/>
                <w:vertAlign w:val="superscript"/>
                <w:lang w:val="en-US"/>
              </w:rPr>
              <w:t>9</w:t>
            </w:r>
          </w:p>
          <w:p w14:paraId="0207829F" w14:textId="77777777" w:rsidR="00DB475D" w:rsidRPr="000612FF" w:rsidRDefault="00DB475D">
            <w:pPr>
              <w:pStyle w:val="TAC"/>
              <w:rPr>
                <w:rFonts w:eastAsia="新細明體"/>
                <w:highlight w:val="red"/>
                <w:lang w:val="en-US"/>
              </w:rPr>
            </w:pPr>
            <w:r w:rsidRPr="000612FF">
              <w:rPr>
                <w:rFonts w:eastAsia="新細明體"/>
                <w:highlight w:val="red"/>
                <w:lang w:val="en-US"/>
              </w:rPr>
              <w:t>-64.0</w:t>
            </w:r>
            <w:r w:rsidRPr="000612FF">
              <w:rPr>
                <w:rFonts w:eastAsia="新細明體"/>
                <w:sz w:val="16"/>
                <w:szCs w:val="18"/>
                <w:highlight w:val="red"/>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52AC9B4"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588E439"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6FA8236A" w14:textId="77777777" w:rsidR="00DB475D" w:rsidRDefault="00DB475D">
            <w:pPr>
              <w:pStyle w:val="TAC"/>
              <w:rPr>
                <w:rFonts w:eastAsia="新細明體"/>
                <w:lang w:val="en-US"/>
              </w:rPr>
            </w:pPr>
          </w:p>
        </w:tc>
      </w:tr>
      <w:tr w:rsidR="00DB475D" w14:paraId="2BF56DA1"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6D606D5A" w14:textId="77777777" w:rsidR="00DB475D" w:rsidRDefault="00DB475D">
            <w:pPr>
              <w:pStyle w:val="TAC"/>
              <w:rPr>
                <w:rFonts w:eastAsia="新細明體"/>
                <w:lang w:val="en-US"/>
              </w:rPr>
            </w:pPr>
            <w:r>
              <w:rPr>
                <w:rFonts w:eastAsia="新細明體"/>
                <w:lang w:val="en-US"/>
              </w:rPr>
              <w:t>n72</w:t>
            </w:r>
          </w:p>
        </w:tc>
        <w:tc>
          <w:tcPr>
            <w:tcW w:w="628" w:type="dxa"/>
            <w:tcBorders>
              <w:top w:val="single" w:sz="4" w:space="0" w:color="auto"/>
              <w:left w:val="single" w:sz="4" w:space="0" w:color="auto"/>
              <w:bottom w:val="single" w:sz="4" w:space="0" w:color="auto"/>
              <w:right w:val="single" w:sz="4" w:space="0" w:color="auto"/>
            </w:tcBorders>
            <w:hideMark/>
          </w:tcPr>
          <w:p w14:paraId="275003D7"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hideMark/>
          </w:tcPr>
          <w:p w14:paraId="43B0298B" w14:textId="77777777" w:rsidR="00DB475D" w:rsidRDefault="00DB475D">
            <w:pPr>
              <w:pStyle w:val="TAC"/>
              <w:rPr>
                <w:rFonts w:eastAsia="新細明體"/>
                <w:lang w:val="en-US"/>
              </w:rPr>
            </w:pPr>
            <w:r>
              <w:rPr>
                <w:rFonts w:cs="Arial"/>
              </w:rPr>
              <w:t>-95.7</w:t>
            </w:r>
          </w:p>
        </w:tc>
        <w:tc>
          <w:tcPr>
            <w:tcW w:w="740" w:type="dxa"/>
            <w:tcBorders>
              <w:top w:val="single" w:sz="4" w:space="0" w:color="auto"/>
              <w:left w:val="single" w:sz="4" w:space="0" w:color="auto"/>
              <w:bottom w:val="single" w:sz="4" w:space="0" w:color="auto"/>
              <w:right w:val="single" w:sz="4" w:space="0" w:color="auto"/>
            </w:tcBorders>
            <w:hideMark/>
          </w:tcPr>
          <w:p w14:paraId="58369C8D" w14:textId="77777777" w:rsidR="00DB475D" w:rsidRDefault="00DB475D">
            <w:pPr>
              <w:pStyle w:val="TAC"/>
              <w:rPr>
                <w:rFonts w:eastAsia="新細明體"/>
                <w:lang w:val="en-US"/>
              </w:rPr>
            </w:pPr>
            <w:r>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4220AC02"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7A7399F2"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3FE5D538"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6F31AC5E"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FAE88FC"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45CA08AF"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72BBF2F2"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F6411CB"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2D0B7788" w14:textId="77777777" w:rsidR="00DB475D" w:rsidRDefault="00DB475D">
            <w:pPr>
              <w:pStyle w:val="TAC"/>
              <w:rPr>
                <w:rFonts w:eastAsia="新細明體"/>
                <w:lang w:val="en-US"/>
              </w:rPr>
            </w:pPr>
          </w:p>
        </w:tc>
      </w:tr>
      <w:tr w:rsidR="00DB475D" w14:paraId="7C3EA83C"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017B8F6F" w14:textId="77777777" w:rsidR="00DB475D" w:rsidRDefault="00DB475D">
            <w:pPr>
              <w:pStyle w:val="TAC"/>
              <w:rPr>
                <w:rFonts w:eastAsia="新細明體"/>
                <w:highlight w:val="yellow"/>
                <w:lang w:val="en-US"/>
              </w:rPr>
            </w:pPr>
            <w:r>
              <w:rPr>
                <w:rFonts w:eastAsia="新細明體"/>
                <w:lang w:val="en-US"/>
              </w:rPr>
              <w:t>n74</w:t>
            </w:r>
          </w:p>
        </w:tc>
        <w:tc>
          <w:tcPr>
            <w:tcW w:w="628" w:type="dxa"/>
            <w:tcBorders>
              <w:top w:val="single" w:sz="4" w:space="0" w:color="auto"/>
              <w:left w:val="single" w:sz="4" w:space="0" w:color="auto"/>
              <w:bottom w:val="single" w:sz="4" w:space="0" w:color="auto"/>
              <w:right w:val="single" w:sz="4" w:space="0" w:color="auto"/>
            </w:tcBorders>
            <w:hideMark/>
          </w:tcPr>
          <w:p w14:paraId="7C3A55E9"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64FEBB83"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B6C7D50" w14:textId="77777777" w:rsidR="00DB475D" w:rsidRDefault="00DB475D">
            <w:pPr>
              <w:pStyle w:val="TAC"/>
              <w:rPr>
                <w:rFonts w:eastAsia="新細明體"/>
                <w:lang w:val="en-US"/>
              </w:rPr>
            </w:pPr>
            <w:r>
              <w:rPr>
                <w:rFonts w:eastAsia="新細明體"/>
                <w:lang w:val="en-US"/>
              </w:rPr>
              <w:t>-99.5</w:t>
            </w:r>
            <w:r>
              <w:rPr>
                <w:rFonts w:eastAsia="新細明體"/>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hideMark/>
          </w:tcPr>
          <w:p w14:paraId="2C102F0B" w14:textId="77777777" w:rsidR="00DB475D" w:rsidRDefault="00DB475D">
            <w:pPr>
              <w:pStyle w:val="TAC"/>
              <w:rPr>
                <w:rFonts w:eastAsia="新細明體"/>
                <w:lang w:val="en-US"/>
              </w:rPr>
            </w:pPr>
            <w:r>
              <w:rPr>
                <w:rFonts w:eastAsia="新細明體"/>
                <w:lang w:val="en-US"/>
              </w:rPr>
              <w:t>-96.3</w:t>
            </w:r>
            <w:r>
              <w:rPr>
                <w:rFonts w:eastAsia="新細明體"/>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3E98FB1" w14:textId="77777777" w:rsidR="00DB475D" w:rsidRDefault="00DB475D">
            <w:pPr>
              <w:pStyle w:val="TAC"/>
              <w:rPr>
                <w:rFonts w:eastAsia="新細明體"/>
                <w:lang w:val="en-US"/>
              </w:rPr>
            </w:pPr>
            <w:r>
              <w:rPr>
                <w:rFonts w:eastAsia="新細明體"/>
                <w:lang w:val="en-US"/>
              </w:rPr>
              <w:t>-94.5</w:t>
            </w:r>
            <w:r>
              <w:rPr>
                <w:rFonts w:eastAsia="新細明體"/>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323A32D9" w14:textId="77777777" w:rsidR="00DB475D" w:rsidRPr="000612FF" w:rsidRDefault="00DB475D">
            <w:pPr>
              <w:pStyle w:val="TAC"/>
              <w:rPr>
                <w:rFonts w:eastAsia="新細明體"/>
                <w:highlight w:val="red"/>
                <w:lang w:val="en-US"/>
              </w:rPr>
            </w:pPr>
            <w:r w:rsidRPr="000612FF">
              <w:rPr>
                <w:rFonts w:eastAsia="新細明體"/>
                <w:highlight w:val="red"/>
                <w:lang w:val="en-US"/>
              </w:rPr>
              <w:t>-89.3</w:t>
            </w:r>
            <w:r w:rsidRPr="000612FF">
              <w:rPr>
                <w:rFonts w:eastAsia="新細明體"/>
                <w:highlight w:val="red"/>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7DBD757C"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68512143"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B75F410"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4720D2CB"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1438C70"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276F8499" w14:textId="77777777" w:rsidR="00DB475D" w:rsidRDefault="00DB475D">
            <w:pPr>
              <w:pStyle w:val="TAC"/>
              <w:rPr>
                <w:rFonts w:eastAsia="新細明體"/>
                <w:lang w:val="en-US"/>
              </w:rPr>
            </w:pPr>
          </w:p>
        </w:tc>
      </w:tr>
      <w:tr w:rsidR="00DB475D" w14:paraId="5FF01E02"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1475A6AE" w14:textId="77777777" w:rsidR="00DB475D" w:rsidRDefault="00DB475D">
            <w:pPr>
              <w:pStyle w:val="TAC"/>
              <w:rPr>
                <w:rFonts w:eastAsia="新細明體"/>
                <w:highlight w:val="yellow"/>
                <w:lang w:val="en-US"/>
              </w:rPr>
            </w:pPr>
            <w:r>
              <w:rPr>
                <w:lang w:val="en-US"/>
              </w:rPr>
              <w:t>n85</w:t>
            </w:r>
          </w:p>
        </w:tc>
        <w:tc>
          <w:tcPr>
            <w:tcW w:w="628" w:type="dxa"/>
            <w:tcBorders>
              <w:top w:val="single" w:sz="4" w:space="0" w:color="auto"/>
              <w:left w:val="single" w:sz="4" w:space="0" w:color="auto"/>
              <w:bottom w:val="single" w:sz="4" w:space="0" w:color="auto"/>
              <w:right w:val="single" w:sz="4" w:space="0" w:color="auto"/>
            </w:tcBorders>
            <w:hideMark/>
          </w:tcPr>
          <w:p w14:paraId="008829F8" w14:textId="77777777" w:rsidR="00DB475D" w:rsidRDefault="00DB475D">
            <w:pPr>
              <w:pStyle w:val="TAC"/>
              <w:rPr>
                <w:rFonts w:eastAsia="新細明體"/>
                <w:lang w:val="en-US"/>
              </w:rPr>
            </w:pPr>
            <w:r>
              <w:rPr>
                <w:rFonts w:cs="Arial"/>
              </w:rPr>
              <w:t>15</w:t>
            </w:r>
          </w:p>
        </w:tc>
        <w:tc>
          <w:tcPr>
            <w:tcW w:w="740" w:type="dxa"/>
            <w:tcBorders>
              <w:top w:val="single" w:sz="4" w:space="0" w:color="auto"/>
              <w:left w:val="single" w:sz="4" w:space="0" w:color="auto"/>
              <w:bottom w:val="single" w:sz="4" w:space="0" w:color="auto"/>
              <w:right w:val="single" w:sz="4" w:space="0" w:color="auto"/>
            </w:tcBorders>
            <w:hideMark/>
          </w:tcPr>
          <w:p w14:paraId="02BED0E3" w14:textId="77777777" w:rsidR="00DB475D" w:rsidRDefault="00DB475D">
            <w:pPr>
              <w:pStyle w:val="TAC"/>
              <w:rPr>
                <w:rFonts w:eastAsiaTheme="minorEastAsia"/>
              </w:rPr>
            </w:pPr>
            <w:r>
              <w:rPr>
                <w:rFonts w:eastAsia="MS Mincho" w:cs="Arial"/>
              </w:rPr>
              <w:t>-99.2</w:t>
            </w:r>
          </w:p>
        </w:tc>
        <w:tc>
          <w:tcPr>
            <w:tcW w:w="740" w:type="dxa"/>
            <w:tcBorders>
              <w:top w:val="single" w:sz="4" w:space="0" w:color="auto"/>
              <w:left w:val="single" w:sz="4" w:space="0" w:color="auto"/>
              <w:bottom w:val="single" w:sz="4" w:space="0" w:color="auto"/>
              <w:right w:val="single" w:sz="4" w:space="0" w:color="auto"/>
            </w:tcBorders>
            <w:hideMark/>
          </w:tcPr>
          <w:p w14:paraId="6D603402" w14:textId="77777777" w:rsidR="00DB475D" w:rsidRDefault="00DB475D">
            <w:pPr>
              <w:pStyle w:val="TAC"/>
              <w:rPr>
                <w:rFonts w:eastAsia="新細明體"/>
                <w:lang w:val="en-US"/>
              </w:rPr>
            </w:pPr>
            <w:r>
              <w:t>-97.0</w:t>
            </w:r>
          </w:p>
        </w:tc>
        <w:tc>
          <w:tcPr>
            <w:tcW w:w="740" w:type="dxa"/>
            <w:tcBorders>
              <w:top w:val="single" w:sz="4" w:space="0" w:color="auto"/>
              <w:left w:val="single" w:sz="4" w:space="0" w:color="auto"/>
              <w:bottom w:val="single" w:sz="4" w:space="0" w:color="auto"/>
              <w:right w:val="single" w:sz="4" w:space="0" w:color="auto"/>
            </w:tcBorders>
            <w:hideMark/>
          </w:tcPr>
          <w:p w14:paraId="1EB82820" w14:textId="77777777" w:rsidR="00DB475D" w:rsidRDefault="00DB475D">
            <w:pPr>
              <w:pStyle w:val="TAC"/>
              <w:rPr>
                <w:rFonts w:eastAsia="新細明體"/>
                <w:lang w:val="en-US"/>
              </w:rPr>
            </w:pPr>
            <w:r>
              <w:t>-93.8</w:t>
            </w:r>
          </w:p>
        </w:tc>
        <w:tc>
          <w:tcPr>
            <w:tcW w:w="741" w:type="dxa"/>
            <w:tcBorders>
              <w:top w:val="single" w:sz="4" w:space="0" w:color="auto"/>
              <w:left w:val="single" w:sz="4" w:space="0" w:color="auto"/>
              <w:bottom w:val="single" w:sz="4" w:space="0" w:color="auto"/>
              <w:right w:val="single" w:sz="4" w:space="0" w:color="auto"/>
            </w:tcBorders>
            <w:hideMark/>
          </w:tcPr>
          <w:p w14:paraId="19E81471" w14:textId="77777777" w:rsidR="00DB475D" w:rsidRDefault="00DB475D">
            <w:pPr>
              <w:pStyle w:val="TAC"/>
              <w:rPr>
                <w:rFonts w:eastAsia="新細明體"/>
                <w:lang w:val="en-US"/>
              </w:rPr>
            </w:pPr>
            <w:r w:rsidRPr="001B4ACD">
              <w:rPr>
                <w:highlight w:val="red"/>
              </w:rPr>
              <w:t>-84.0</w:t>
            </w:r>
          </w:p>
        </w:tc>
        <w:tc>
          <w:tcPr>
            <w:tcW w:w="741" w:type="dxa"/>
            <w:tcBorders>
              <w:top w:val="single" w:sz="4" w:space="0" w:color="auto"/>
              <w:left w:val="single" w:sz="4" w:space="0" w:color="auto"/>
              <w:bottom w:val="single" w:sz="4" w:space="0" w:color="auto"/>
              <w:right w:val="single" w:sz="4" w:space="0" w:color="auto"/>
            </w:tcBorders>
          </w:tcPr>
          <w:p w14:paraId="7764EB18"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759BF2D3"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7ABF7346"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1DB6308E"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71716F41"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7C60F3E"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74439676" w14:textId="77777777" w:rsidR="00DB475D" w:rsidRDefault="00DB475D">
            <w:pPr>
              <w:pStyle w:val="TAC"/>
              <w:rPr>
                <w:rFonts w:eastAsia="新細明體"/>
                <w:lang w:val="en-US"/>
              </w:rPr>
            </w:pPr>
          </w:p>
        </w:tc>
      </w:tr>
      <w:tr w:rsidR="00DB475D" w14:paraId="14741E5B"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7F0A6F2F" w14:textId="77777777" w:rsidR="00DB475D" w:rsidRDefault="00DB475D">
            <w:pPr>
              <w:pStyle w:val="TAC"/>
              <w:rPr>
                <w:rFonts w:eastAsia="新細明體"/>
                <w:highlight w:val="yellow"/>
                <w:lang w:val="en-US"/>
              </w:rPr>
            </w:pPr>
            <w:r>
              <w:rPr>
                <w:rFonts w:eastAsia="新細明體"/>
                <w:lang w:val="en-US"/>
              </w:rPr>
              <w:t>n100</w:t>
            </w:r>
          </w:p>
        </w:tc>
        <w:tc>
          <w:tcPr>
            <w:tcW w:w="628" w:type="dxa"/>
            <w:tcBorders>
              <w:top w:val="single" w:sz="4" w:space="0" w:color="auto"/>
              <w:left w:val="single" w:sz="4" w:space="0" w:color="auto"/>
              <w:bottom w:val="single" w:sz="4" w:space="0" w:color="auto"/>
              <w:right w:val="single" w:sz="4" w:space="0" w:color="auto"/>
            </w:tcBorders>
            <w:hideMark/>
          </w:tcPr>
          <w:p w14:paraId="4E585CB4" w14:textId="77777777" w:rsidR="00DB475D" w:rsidRDefault="00DB475D">
            <w:pPr>
              <w:pStyle w:val="TAC"/>
              <w:rPr>
                <w:rFonts w:eastAsiaTheme="minorEastAsia" w:cs="Arial"/>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E93E55" w14:textId="77777777" w:rsidR="00DB475D" w:rsidRDefault="00DB475D">
            <w:pPr>
              <w:pStyle w:val="TAC"/>
              <w:rPr>
                <w:rFonts w:eastAsia="新細明體"/>
                <w:lang w:val="en-US"/>
              </w:rPr>
            </w:pPr>
            <w:r>
              <w:rPr>
                <w:rFonts w:eastAsia="MS Mincho" w:cs="Arial"/>
              </w:rPr>
              <w:t>-102.2</w:t>
            </w:r>
          </w:p>
        </w:tc>
        <w:tc>
          <w:tcPr>
            <w:tcW w:w="740" w:type="dxa"/>
            <w:tcBorders>
              <w:top w:val="single" w:sz="4" w:space="0" w:color="auto"/>
              <w:left w:val="single" w:sz="4" w:space="0" w:color="auto"/>
              <w:bottom w:val="single" w:sz="4" w:space="0" w:color="auto"/>
              <w:right w:val="single" w:sz="4" w:space="0" w:color="auto"/>
            </w:tcBorders>
            <w:hideMark/>
          </w:tcPr>
          <w:p w14:paraId="45090DA8" w14:textId="77777777" w:rsidR="00DB475D" w:rsidRDefault="00DB475D">
            <w:pPr>
              <w:pStyle w:val="TAC"/>
              <w:rPr>
                <w:rFonts w:eastAsia="新細明體"/>
                <w:lang w:val="en-US"/>
              </w:rPr>
            </w:pPr>
            <w:r>
              <w:rPr>
                <w:rFonts w:eastAsia="新細明體"/>
                <w:lang w:val="en-US"/>
              </w:rPr>
              <w:t>-100</w:t>
            </w:r>
          </w:p>
        </w:tc>
        <w:tc>
          <w:tcPr>
            <w:tcW w:w="740" w:type="dxa"/>
            <w:tcBorders>
              <w:top w:val="single" w:sz="4" w:space="0" w:color="auto"/>
              <w:left w:val="single" w:sz="4" w:space="0" w:color="auto"/>
              <w:bottom w:val="single" w:sz="4" w:space="0" w:color="auto"/>
              <w:right w:val="single" w:sz="4" w:space="0" w:color="auto"/>
            </w:tcBorders>
          </w:tcPr>
          <w:p w14:paraId="075DCA84" w14:textId="77777777" w:rsidR="00DB475D" w:rsidRDefault="00DB475D">
            <w:pPr>
              <w:pStyle w:val="TAC"/>
              <w:rPr>
                <w:rFonts w:eastAsiaTheme="minorEastAsia"/>
              </w:rPr>
            </w:pPr>
          </w:p>
        </w:tc>
        <w:tc>
          <w:tcPr>
            <w:tcW w:w="741" w:type="dxa"/>
            <w:tcBorders>
              <w:top w:val="single" w:sz="4" w:space="0" w:color="auto"/>
              <w:left w:val="single" w:sz="4" w:space="0" w:color="auto"/>
              <w:bottom w:val="single" w:sz="4" w:space="0" w:color="auto"/>
              <w:right w:val="single" w:sz="4" w:space="0" w:color="auto"/>
            </w:tcBorders>
          </w:tcPr>
          <w:p w14:paraId="342ECD52" w14:textId="77777777" w:rsidR="00DB475D" w:rsidRDefault="00DB475D">
            <w:pPr>
              <w:pStyle w:val="TAC"/>
            </w:pPr>
          </w:p>
        </w:tc>
        <w:tc>
          <w:tcPr>
            <w:tcW w:w="741" w:type="dxa"/>
            <w:tcBorders>
              <w:top w:val="single" w:sz="4" w:space="0" w:color="auto"/>
              <w:left w:val="single" w:sz="4" w:space="0" w:color="auto"/>
              <w:bottom w:val="single" w:sz="4" w:space="0" w:color="auto"/>
              <w:right w:val="single" w:sz="4" w:space="0" w:color="auto"/>
            </w:tcBorders>
          </w:tcPr>
          <w:p w14:paraId="02879271"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2609AFC0"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CA82328"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39598E2C"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3BB00341"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6A79A336"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57773D36" w14:textId="77777777" w:rsidR="00DB475D" w:rsidRDefault="00DB475D">
            <w:pPr>
              <w:pStyle w:val="TAC"/>
              <w:rPr>
                <w:rFonts w:eastAsia="新細明體"/>
                <w:lang w:val="en-US"/>
              </w:rPr>
            </w:pPr>
          </w:p>
        </w:tc>
      </w:tr>
      <w:tr w:rsidR="00DB475D" w14:paraId="5EAAF18D"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45BD4573" w14:textId="77777777" w:rsidR="00DB475D" w:rsidRDefault="00DB475D">
            <w:pPr>
              <w:pStyle w:val="TAC"/>
              <w:rPr>
                <w:rFonts w:eastAsia="新細明體"/>
                <w:lang w:val="en-US"/>
              </w:rPr>
            </w:pPr>
            <w:r>
              <w:rPr>
                <w:rFonts w:eastAsia="新細明體"/>
                <w:lang w:val="en-US"/>
              </w:rPr>
              <w:t>n105</w:t>
            </w:r>
          </w:p>
        </w:tc>
        <w:tc>
          <w:tcPr>
            <w:tcW w:w="628" w:type="dxa"/>
            <w:tcBorders>
              <w:top w:val="single" w:sz="4" w:space="0" w:color="auto"/>
              <w:left w:val="single" w:sz="4" w:space="0" w:color="auto"/>
              <w:bottom w:val="single" w:sz="4" w:space="0" w:color="auto"/>
              <w:right w:val="single" w:sz="4" w:space="0" w:color="auto"/>
            </w:tcBorders>
            <w:hideMark/>
          </w:tcPr>
          <w:p w14:paraId="091E360E"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14:paraId="670C726D"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38EBA67" w14:textId="77777777" w:rsidR="00DB475D" w:rsidRDefault="00DB475D">
            <w:pPr>
              <w:pStyle w:val="TAC"/>
              <w:rPr>
                <w:rFonts w:eastAsia="新細明體"/>
                <w:lang w:val="en-US"/>
              </w:rPr>
            </w:pPr>
            <w:r>
              <w:rPr>
                <w:rFonts w:eastAsia="新細明體"/>
                <w:lang w:val="en-US"/>
              </w:rPr>
              <w:t>-97.2</w:t>
            </w:r>
            <w:r>
              <w:rPr>
                <w:rFonts w:eastAsia="新細明體"/>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7591F674" w14:textId="77777777" w:rsidR="00DB475D" w:rsidRDefault="00DB475D">
            <w:pPr>
              <w:pStyle w:val="TAC"/>
              <w:rPr>
                <w:rFonts w:eastAsiaTheme="minorEastAsia"/>
              </w:rPr>
            </w:pPr>
            <w:r>
              <w:t>-94.0</w:t>
            </w:r>
          </w:p>
        </w:tc>
        <w:tc>
          <w:tcPr>
            <w:tcW w:w="741" w:type="dxa"/>
            <w:tcBorders>
              <w:top w:val="single" w:sz="4" w:space="0" w:color="auto"/>
              <w:left w:val="single" w:sz="4" w:space="0" w:color="auto"/>
              <w:bottom w:val="single" w:sz="4" w:space="0" w:color="auto"/>
              <w:right w:val="single" w:sz="4" w:space="0" w:color="auto"/>
            </w:tcBorders>
            <w:hideMark/>
          </w:tcPr>
          <w:p w14:paraId="7BA8B5B3" w14:textId="77777777" w:rsidR="00DB475D" w:rsidRDefault="00DB475D">
            <w:pPr>
              <w:pStyle w:val="TAC"/>
            </w:pPr>
            <w:r>
              <w:rPr>
                <w:rFonts w:eastAsia="新細明體"/>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124F9415" w14:textId="77777777" w:rsidR="00DB475D" w:rsidRPr="001B4ACD" w:rsidRDefault="00DB475D">
            <w:pPr>
              <w:pStyle w:val="TAC"/>
              <w:rPr>
                <w:rFonts w:eastAsia="新細明體"/>
                <w:highlight w:val="red"/>
                <w:lang w:val="en-US"/>
              </w:rPr>
            </w:pPr>
            <w:r w:rsidRPr="001B4ACD">
              <w:rPr>
                <w:highlight w:val="red"/>
              </w:rPr>
              <w:t>-86.9</w:t>
            </w:r>
          </w:p>
        </w:tc>
        <w:tc>
          <w:tcPr>
            <w:tcW w:w="740" w:type="dxa"/>
            <w:tcBorders>
              <w:top w:val="single" w:sz="4" w:space="0" w:color="auto"/>
              <w:left w:val="single" w:sz="4" w:space="0" w:color="auto"/>
              <w:bottom w:val="single" w:sz="4" w:space="0" w:color="auto"/>
              <w:right w:val="single" w:sz="4" w:space="0" w:color="auto"/>
            </w:tcBorders>
            <w:hideMark/>
          </w:tcPr>
          <w:p w14:paraId="11F0AD71" w14:textId="77777777" w:rsidR="00DB475D" w:rsidRPr="001B4ACD" w:rsidRDefault="00DB475D">
            <w:pPr>
              <w:pStyle w:val="TAC"/>
              <w:rPr>
                <w:rFonts w:eastAsia="新細明體"/>
                <w:highlight w:val="red"/>
                <w:lang w:val="en-US"/>
              </w:rPr>
            </w:pPr>
            <w:r w:rsidRPr="001B4ACD">
              <w:rPr>
                <w:highlight w:val="red"/>
              </w:rPr>
              <w:t>-85.1</w:t>
            </w:r>
          </w:p>
        </w:tc>
        <w:tc>
          <w:tcPr>
            <w:tcW w:w="741" w:type="dxa"/>
            <w:tcBorders>
              <w:top w:val="single" w:sz="4" w:space="0" w:color="auto"/>
              <w:left w:val="single" w:sz="4" w:space="0" w:color="auto"/>
              <w:bottom w:val="single" w:sz="4" w:space="0" w:color="auto"/>
              <w:right w:val="single" w:sz="4" w:space="0" w:color="auto"/>
            </w:tcBorders>
            <w:hideMark/>
          </w:tcPr>
          <w:p w14:paraId="593A8A49" w14:textId="77777777" w:rsidR="00DB475D" w:rsidRPr="001B4ACD" w:rsidRDefault="00DB475D">
            <w:pPr>
              <w:pStyle w:val="TAC"/>
              <w:rPr>
                <w:rFonts w:eastAsia="新細明體"/>
                <w:highlight w:val="red"/>
                <w:lang w:val="en-US"/>
              </w:rPr>
            </w:pPr>
            <w:r w:rsidRPr="001B4ACD">
              <w:rPr>
                <w:highlight w:val="red"/>
              </w:rPr>
              <w:t>-83.8</w:t>
            </w:r>
          </w:p>
        </w:tc>
        <w:tc>
          <w:tcPr>
            <w:tcW w:w="741" w:type="dxa"/>
            <w:tcBorders>
              <w:top w:val="single" w:sz="4" w:space="0" w:color="auto"/>
              <w:left w:val="single" w:sz="4" w:space="0" w:color="auto"/>
              <w:bottom w:val="single" w:sz="4" w:space="0" w:color="auto"/>
              <w:right w:val="single" w:sz="4" w:space="0" w:color="auto"/>
            </w:tcBorders>
            <w:hideMark/>
          </w:tcPr>
          <w:p w14:paraId="35D8023D" w14:textId="77777777" w:rsidR="00DB475D" w:rsidRPr="001B4ACD" w:rsidRDefault="00DB475D">
            <w:pPr>
              <w:pStyle w:val="TAC"/>
              <w:rPr>
                <w:rFonts w:eastAsia="新細明體"/>
                <w:highlight w:val="red"/>
                <w:lang w:val="en-US"/>
              </w:rPr>
            </w:pPr>
            <w:r w:rsidRPr="001B4ACD">
              <w:rPr>
                <w:highlight w:val="red"/>
              </w:rPr>
              <w:t>-82.5</w:t>
            </w:r>
          </w:p>
        </w:tc>
        <w:tc>
          <w:tcPr>
            <w:tcW w:w="740" w:type="dxa"/>
            <w:tcBorders>
              <w:top w:val="single" w:sz="4" w:space="0" w:color="auto"/>
              <w:left w:val="single" w:sz="4" w:space="0" w:color="auto"/>
              <w:bottom w:val="single" w:sz="4" w:space="0" w:color="auto"/>
              <w:right w:val="single" w:sz="4" w:space="0" w:color="auto"/>
            </w:tcBorders>
          </w:tcPr>
          <w:p w14:paraId="3ADAB155"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72D1D52E"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76EC349A" w14:textId="77777777" w:rsidR="00DB475D" w:rsidRDefault="00DB475D">
            <w:pPr>
              <w:pStyle w:val="TAC"/>
              <w:rPr>
                <w:rFonts w:eastAsia="新細明體"/>
                <w:lang w:val="en-US"/>
              </w:rPr>
            </w:pPr>
          </w:p>
        </w:tc>
      </w:tr>
      <w:tr w:rsidR="00DB475D" w14:paraId="05CDD79E" w14:textId="77777777" w:rsidTr="00DB475D">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6B23BEC5" w14:textId="77777777" w:rsidR="00DB475D" w:rsidRDefault="00DB475D">
            <w:pPr>
              <w:pStyle w:val="TAC"/>
              <w:rPr>
                <w:rFonts w:eastAsia="新細明體"/>
                <w:lang w:val="en-US"/>
              </w:rPr>
            </w:pPr>
            <w:r>
              <w:rPr>
                <w:rFonts w:eastAsia="新細明體"/>
                <w:lang w:val="en-US"/>
              </w:rPr>
              <w:t>n106</w:t>
            </w:r>
          </w:p>
        </w:tc>
        <w:tc>
          <w:tcPr>
            <w:tcW w:w="628" w:type="dxa"/>
            <w:tcBorders>
              <w:top w:val="single" w:sz="4" w:space="0" w:color="auto"/>
              <w:left w:val="single" w:sz="4" w:space="0" w:color="auto"/>
              <w:bottom w:val="single" w:sz="4" w:space="0" w:color="auto"/>
              <w:right w:val="single" w:sz="4" w:space="0" w:color="auto"/>
            </w:tcBorders>
            <w:hideMark/>
          </w:tcPr>
          <w:p w14:paraId="555A7344" w14:textId="77777777" w:rsidR="00DB475D" w:rsidRDefault="00DB475D">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hideMark/>
          </w:tcPr>
          <w:p w14:paraId="0A04E088" w14:textId="77777777" w:rsidR="00DB475D" w:rsidRDefault="00DB475D">
            <w:pPr>
              <w:pStyle w:val="TAC"/>
              <w:rPr>
                <w:rFonts w:eastAsia="新細明體"/>
                <w:lang w:val="en-US"/>
              </w:rPr>
            </w:pPr>
            <w:r>
              <w:rPr>
                <w:rFonts w:cs="Arial"/>
                <w:lang w:val="en-US"/>
              </w:rPr>
              <w:t>-99.2</w:t>
            </w:r>
          </w:p>
        </w:tc>
        <w:tc>
          <w:tcPr>
            <w:tcW w:w="740" w:type="dxa"/>
            <w:tcBorders>
              <w:top w:val="single" w:sz="4" w:space="0" w:color="auto"/>
              <w:left w:val="single" w:sz="4" w:space="0" w:color="auto"/>
              <w:bottom w:val="single" w:sz="4" w:space="0" w:color="auto"/>
              <w:right w:val="single" w:sz="4" w:space="0" w:color="auto"/>
            </w:tcBorders>
          </w:tcPr>
          <w:p w14:paraId="7826794D" w14:textId="77777777" w:rsidR="00DB475D" w:rsidRDefault="00DB475D">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77086C24"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192993F2"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6B1D6FEC" w14:textId="77777777" w:rsidR="00DB475D" w:rsidRDefault="00DB475D">
            <w:pPr>
              <w:pStyle w:val="TAC"/>
              <w:rPr>
                <w:rFonts w:eastAsiaTheme="minorEastAsia"/>
              </w:rPr>
            </w:pPr>
          </w:p>
        </w:tc>
        <w:tc>
          <w:tcPr>
            <w:tcW w:w="740" w:type="dxa"/>
            <w:tcBorders>
              <w:top w:val="single" w:sz="4" w:space="0" w:color="auto"/>
              <w:left w:val="single" w:sz="4" w:space="0" w:color="auto"/>
              <w:bottom w:val="single" w:sz="4" w:space="0" w:color="auto"/>
              <w:right w:val="single" w:sz="4" w:space="0" w:color="auto"/>
            </w:tcBorders>
          </w:tcPr>
          <w:p w14:paraId="635B95BC" w14:textId="77777777" w:rsidR="00DB475D" w:rsidRDefault="00DB475D">
            <w:pPr>
              <w:pStyle w:val="TAC"/>
            </w:pPr>
          </w:p>
        </w:tc>
        <w:tc>
          <w:tcPr>
            <w:tcW w:w="741" w:type="dxa"/>
            <w:tcBorders>
              <w:top w:val="single" w:sz="4" w:space="0" w:color="auto"/>
              <w:left w:val="single" w:sz="4" w:space="0" w:color="auto"/>
              <w:bottom w:val="single" w:sz="4" w:space="0" w:color="auto"/>
              <w:right w:val="single" w:sz="4" w:space="0" w:color="auto"/>
            </w:tcBorders>
          </w:tcPr>
          <w:p w14:paraId="4B8C47CE" w14:textId="77777777" w:rsidR="00DB475D" w:rsidRDefault="00DB475D">
            <w:pPr>
              <w:pStyle w:val="TAC"/>
            </w:pPr>
          </w:p>
        </w:tc>
        <w:tc>
          <w:tcPr>
            <w:tcW w:w="741" w:type="dxa"/>
            <w:tcBorders>
              <w:top w:val="single" w:sz="4" w:space="0" w:color="auto"/>
              <w:left w:val="single" w:sz="4" w:space="0" w:color="auto"/>
              <w:bottom w:val="single" w:sz="4" w:space="0" w:color="auto"/>
              <w:right w:val="single" w:sz="4" w:space="0" w:color="auto"/>
            </w:tcBorders>
          </w:tcPr>
          <w:p w14:paraId="5FAB8300" w14:textId="77777777" w:rsidR="00DB475D" w:rsidRDefault="00DB475D">
            <w:pPr>
              <w:pStyle w:val="TAC"/>
            </w:pPr>
          </w:p>
        </w:tc>
        <w:tc>
          <w:tcPr>
            <w:tcW w:w="740" w:type="dxa"/>
            <w:tcBorders>
              <w:top w:val="single" w:sz="4" w:space="0" w:color="auto"/>
              <w:left w:val="single" w:sz="4" w:space="0" w:color="auto"/>
              <w:bottom w:val="single" w:sz="4" w:space="0" w:color="auto"/>
              <w:right w:val="single" w:sz="4" w:space="0" w:color="auto"/>
            </w:tcBorders>
          </w:tcPr>
          <w:p w14:paraId="51CD76AF" w14:textId="77777777" w:rsidR="00DB475D" w:rsidRDefault="00DB475D">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24EEFB0" w14:textId="77777777" w:rsidR="00DB475D" w:rsidRDefault="00DB475D">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394E2428" w14:textId="77777777" w:rsidR="00DB475D" w:rsidRDefault="00DB475D">
            <w:pPr>
              <w:pStyle w:val="TAC"/>
              <w:rPr>
                <w:rFonts w:eastAsia="新細明體"/>
                <w:lang w:val="en-US"/>
              </w:rPr>
            </w:pPr>
          </w:p>
        </w:tc>
      </w:tr>
      <w:bookmarkEnd w:id="26"/>
    </w:tbl>
    <w:p w14:paraId="0A362C81" w14:textId="77777777" w:rsidR="001B4ACD" w:rsidRDefault="001B4ACD" w:rsidP="000362CA">
      <w:pPr>
        <w:rPr>
          <w:rFonts w:ascii="Arial" w:eastAsia="新細明體" w:hAnsi="Arial" w:cs="Arial"/>
          <w:b/>
          <w:bCs/>
          <w:lang w:eastAsia="zh-TW"/>
        </w:rPr>
      </w:pPr>
    </w:p>
    <w:p w14:paraId="012BAF1F" w14:textId="38BEED67" w:rsidR="00627DAA" w:rsidRPr="001B4ACD" w:rsidRDefault="001B4ACD" w:rsidP="000362CA">
      <w:pPr>
        <w:rPr>
          <w:rFonts w:ascii="Arial" w:eastAsia="新細明體" w:hAnsi="Arial" w:cs="Arial"/>
          <w:b/>
          <w:bCs/>
          <w:lang w:eastAsia="zh-TW"/>
        </w:rPr>
      </w:pPr>
      <w:bookmarkStart w:id="27" w:name="OLE_LINK24"/>
      <w:r w:rsidRPr="001B4ACD">
        <w:rPr>
          <w:rFonts w:ascii="Arial" w:eastAsia="新細明體" w:hAnsi="Arial" w:cs="Arial"/>
          <w:b/>
          <w:bCs/>
          <w:lang w:eastAsia="zh-TW"/>
        </w:rPr>
        <w:t xml:space="preserve">Observation 1: </w:t>
      </w:r>
      <w:r w:rsidR="00C06B3A">
        <w:rPr>
          <w:rFonts w:ascii="Arial" w:eastAsia="新細明體" w:hAnsi="Arial" w:cs="Arial"/>
          <w:b/>
          <w:bCs/>
          <w:lang w:eastAsia="zh-TW"/>
        </w:rPr>
        <w:t>For FDD</w:t>
      </w:r>
      <w:r w:rsidR="00C06B3A">
        <w:rPr>
          <w:rFonts w:ascii="Arial" w:eastAsia="新細明體" w:hAnsi="Arial" w:cs="Arial" w:hint="eastAsia"/>
          <w:b/>
          <w:bCs/>
          <w:lang w:eastAsia="zh-TW"/>
        </w:rPr>
        <w:t xml:space="preserve"> </w:t>
      </w:r>
      <w:r w:rsidR="00C06B3A">
        <w:rPr>
          <w:rFonts w:ascii="Arial" w:eastAsia="新細明體" w:hAnsi="Arial" w:cs="Arial"/>
          <w:b/>
          <w:bCs/>
          <w:lang w:eastAsia="zh-TW"/>
        </w:rPr>
        <w:t>bands, t</w:t>
      </w:r>
      <w:r w:rsidR="00B15430">
        <w:rPr>
          <w:rFonts w:ascii="Arial" w:eastAsia="新細明體" w:hAnsi="Arial" w:cs="Arial"/>
          <w:b/>
          <w:bCs/>
          <w:lang w:eastAsia="zh-TW"/>
        </w:rPr>
        <w:t>he REFSENS level over different DL CBWs are usually not equal PSD duel to interference from self-band uplink transmission</w:t>
      </w:r>
    </w:p>
    <w:bookmarkEnd w:id="27"/>
    <w:p w14:paraId="27FD6DA6" w14:textId="04CE0879" w:rsidR="00DB475D" w:rsidRDefault="00B15430" w:rsidP="000362CA">
      <w:pPr>
        <w:rPr>
          <w:rFonts w:ascii="Arial" w:eastAsia="新細明體" w:hAnsi="Arial" w:cs="Arial"/>
          <w:lang w:eastAsia="zh-TW"/>
        </w:rPr>
      </w:pPr>
      <w:r>
        <w:rPr>
          <w:rFonts w:ascii="Arial" w:eastAsia="新細明體" w:hAnsi="Arial" w:cs="Arial"/>
          <w:lang w:eastAsia="zh-TW"/>
        </w:rPr>
        <w:t>Several p</w:t>
      </w:r>
      <w:r w:rsidR="00DB475D" w:rsidRPr="00DB475D">
        <w:rPr>
          <w:rFonts w:ascii="Arial" w:eastAsia="新細明體" w:hAnsi="Arial" w:cs="Arial"/>
          <w:lang w:eastAsia="zh-TW"/>
        </w:rPr>
        <w:t>oss</w:t>
      </w:r>
      <w:r w:rsidR="00DB475D">
        <w:rPr>
          <w:rFonts w:ascii="Arial" w:eastAsia="新細明體" w:hAnsi="Arial" w:cs="Arial"/>
          <w:lang w:eastAsia="zh-TW"/>
        </w:rPr>
        <w:t>ible options</w:t>
      </w:r>
      <w:r>
        <w:rPr>
          <w:rFonts w:ascii="Arial" w:eastAsia="新細明體" w:hAnsi="Arial" w:cs="Arial"/>
          <w:lang w:eastAsia="zh-TW"/>
        </w:rPr>
        <w:t xml:space="preserve"> may be considered to continue evaluation for the impact on DL performance</w:t>
      </w:r>
      <w:r w:rsidR="00677A86">
        <w:rPr>
          <w:rFonts w:ascii="Arial" w:eastAsia="新細明體" w:hAnsi="Arial" w:cs="Arial"/>
          <w:lang w:eastAsia="zh-TW"/>
        </w:rPr>
        <w:t xml:space="preserve"> if equal PSD condition is required</w:t>
      </w:r>
      <w:r>
        <w:rPr>
          <w:rFonts w:ascii="Arial" w:eastAsia="新細明體" w:hAnsi="Arial" w:cs="Arial"/>
          <w:lang w:eastAsia="zh-TW"/>
        </w:rPr>
        <w:t>:</w:t>
      </w:r>
    </w:p>
    <w:p w14:paraId="2C22F873" w14:textId="77777777" w:rsidR="00DB475D" w:rsidRPr="00B15430" w:rsidRDefault="00DB475D" w:rsidP="00B15430">
      <w:pPr>
        <w:pStyle w:val="af4"/>
        <w:numPr>
          <w:ilvl w:val="0"/>
          <w:numId w:val="36"/>
        </w:numPr>
        <w:ind w:leftChars="0"/>
        <w:rPr>
          <w:rFonts w:ascii="Arial" w:eastAsia="新細明體" w:hAnsi="Arial" w:cs="Arial"/>
          <w:lang w:val="en-US" w:eastAsia="zh-TW"/>
        </w:rPr>
      </w:pPr>
      <w:r w:rsidRPr="00B15430">
        <w:rPr>
          <w:rFonts w:ascii="Arial" w:eastAsia="新細明體" w:hAnsi="Arial" w:cs="Arial"/>
          <w:lang w:val="en-US" w:eastAsia="zh-TW"/>
        </w:rPr>
        <w:t>Option 1: Equal PSD shall only apply for CBW of the two non-contiguous CCs in one DL band are equal</w:t>
      </w:r>
    </w:p>
    <w:p w14:paraId="54A21484" w14:textId="08AE61C5" w:rsidR="00DB475D" w:rsidRPr="00B15430" w:rsidRDefault="00DB475D" w:rsidP="00B15430">
      <w:pPr>
        <w:pStyle w:val="af4"/>
        <w:numPr>
          <w:ilvl w:val="0"/>
          <w:numId w:val="36"/>
        </w:numPr>
        <w:ind w:leftChars="0"/>
        <w:rPr>
          <w:rFonts w:ascii="Arial" w:eastAsia="新細明體" w:hAnsi="Arial" w:cs="Arial"/>
          <w:lang w:val="en-US" w:eastAsia="zh-TW"/>
        </w:rPr>
      </w:pPr>
      <w:r w:rsidRPr="00B15430">
        <w:rPr>
          <w:rFonts w:ascii="Arial" w:eastAsia="新細明體" w:hAnsi="Arial" w:cs="Arial"/>
          <w:lang w:val="en-US" w:eastAsia="zh-TW"/>
        </w:rPr>
        <w:t xml:space="preserve">Option 2: Equal PSD is applicable for REFSENS can be scalable. </w:t>
      </w:r>
      <w:r w:rsidR="00C06B3A">
        <w:rPr>
          <w:rFonts w:ascii="Arial" w:eastAsia="新細明體" w:hAnsi="Arial" w:cs="Arial"/>
          <w:lang w:val="en-US" w:eastAsia="zh-TW"/>
        </w:rPr>
        <w:t>No evaluation on other cases.</w:t>
      </w:r>
    </w:p>
    <w:p w14:paraId="68F9E364" w14:textId="77777777" w:rsidR="00DB475D" w:rsidRPr="00B15430" w:rsidRDefault="00DB475D" w:rsidP="00B15430">
      <w:pPr>
        <w:pStyle w:val="af4"/>
        <w:numPr>
          <w:ilvl w:val="0"/>
          <w:numId w:val="36"/>
        </w:numPr>
        <w:ind w:leftChars="0"/>
        <w:rPr>
          <w:rFonts w:ascii="Arial" w:eastAsia="新細明體" w:hAnsi="Arial" w:cs="Arial"/>
          <w:lang w:val="en-US" w:eastAsia="zh-TW"/>
        </w:rPr>
      </w:pPr>
      <w:r w:rsidRPr="00B15430">
        <w:rPr>
          <w:rFonts w:ascii="Arial" w:eastAsia="新細明體" w:hAnsi="Arial" w:cs="Arial"/>
          <w:lang w:val="en-US" w:eastAsia="zh-TW"/>
        </w:rPr>
        <w:t>Option 3: Equal PSD is applicable for REFSENS can be scalable. Case by case discussion on other CBWs in WI phase</w:t>
      </w:r>
    </w:p>
    <w:p w14:paraId="5595728E" w14:textId="77777777" w:rsidR="00DB475D" w:rsidRPr="00B15430" w:rsidRDefault="00DB475D" w:rsidP="00B15430">
      <w:pPr>
        <w:pStyle w:val="af4"/>
        <w:numPr>
          <w:ilvl w:val="0"/>
          <w:numId w:val="36"/>
        </w:numPr>
        <w:ind w:leftChars="0"/>
        <w:rPr>
          <w:rFonts w:ascii="Arial" w:eastAsia="新細明體" w:hAnsi="Arial" w:cs="Arial"/>
          <w:lang w:val="en-US" w:eastAsia="zh-TW"/>
        </w:rPr>
      </w:pPr>
      <w:r w:rsidRPr="00B15430">
        <w:rPr>
          <w:rFonts w:ascii="Arial" w:eastAsia="新細明體" w:hAnsi="Arial" w:cs="Arial"/>
          <w:lang w:val="en-US" w:eastAsia="zh-TW"/>
        </w:rPr>
        <w:t>Option 4: Start from equal PSD cases. FFS on other un-equal PSD cases</w:t>
      </w:r>
    </w:p>
    <w:p w14:paraId="61589BC2" w14:textId="77777777" w:rsidR="00DB475D" w:rsidRDefault="00DB475D" w:rsidP="00B15430">
      <w:pPr>
        <w:pStyle w:val="af4"/>
        <w:numPr>
          <w:ilvl w:val="0"/>
          <w:numId w:val="36"/>
        </w:numPr>
        <w:ind w:leftChars="0"/>
        <w:rPr>
          <w:rFonts w:ascii="Arial" w:eastAsia="新細明體" w:hAnsi="Arial" w:cs="Arial"/>
          <w:lang w:val="en-US" w:eastAsia="zh-TW"/>
        </w:rPr>
      </w:pPr>
      <w:r w:rsidRPr="00B15430">
        <w:rPr>
          <w:rFonts w:ascii="Arial" w:eastAsia="新細明體" w:hAnsi="Arial" w:cs="Arial"/>
          <w:lang w:val="en-US" w:eastAsia="zh-TW"/>
        </w:rPr>
        <w:t xml:space="preserve">Option 5: Study start from existing test configurations </w:t>
      </w:r>
    </w:p>
    <w:p w14:paraId="070F5745" w14:textId="321E250D" w:rsidR="00C06B3A" w:rsidRDefault="00C06B3A" w:rsidP="00B15430">
      <w:pPr>
        <w:pStyle w:val="af4"/>
        <w:numPr>
          <w:ilvl w:val="0"/>
          <w:numId w:val="36"/>
        </w:numPr>
        <w:ind w:leftChars="0"/>
        <w:rPr>
          <w:rFonts w:ascii="Arial" w:eastAsia="新細明體" w:hAnsi="Arial" w:cs="Arial"/>
          <w:lang w:val="en-US" w:eastAsia="zh-TW"/>
        </w:rPr>
      </w:pPr>
      <w:r>
        <w:rPr>
          <w:rFonts w:ascii="Arial" w:eastAsia="新細明體" w:hAnsi="Arial" w:cs="Arial"/>
          <w:lang w:val="en-US" w:eastAsia="zh-TW"/>
        </w:rPr>
        <w:t>*Other options are not precluded if any</w:t>
      </w:r>
    </w:p>
    <w:p w14:paraId="1E808144" w14:textId="720D1A9B" w:rsidR="00B15430" w:rsidRDefault="00C06B3A" w:rsidP="00DB475D">
      <w:pPr>
        <w:rPr>
          <w:rFonts w:ascii="Arial" w:eastAsia="新細明體" w:hAnsi="Arial" w:cs="Arial"/>
          <w:lang w:val="en-US" w:eastAsia="zh-TW"/>
        </w:rPr>
      </w:pPr>
      <w:r>
        <w:rPr>
          <w:rFonts w:ascii="Arial" w:eastAsia="新細明體" w:hAnsi="Arial" w:cs="Arial"/>
          <w:lang w:val="en-US" w:eastAsia="zh-TW"/>
        </w:rPr>
        <w:t xml:space="preserve">Considering discussion on option 1 to 4 may not be easy to converge </w:t>
      </w:r>
      <w:r w:rsidR="009A05EA">
        <w:rPr>
          <w:rFonts w:ascii="Arial" w:eastAsia="新細明體" w:hAnsi="Arial" w:cs="Arial"/>
          <w:lang w:val="en-US" w:eastAsia="zh-TW"/>
        </w:rPr>
        <w:t xml:space="preserve">in the meeting progress </w:t>
      </w:r>
      <w:r>
        <w:rPr>
          <w:rFonts w:ascii="Arial" w:eastAsia="新細明體" w:hAnsi="Arial" w:cs="Arial"/>
          <w:lang w:val="en-US" w:eastAsia="zh-TW"/>
        </w:rPr>
        <w:t>and the purpose of the study is not to re-evaluate everything in single band DL NCCA configurations.</w:t>
      </w:r>
      <w:r w:rsidR="00677A86">
        <w:rPr>
          <w:rFonts w:ascii="Arial" w:eastAsia="新細明體" w:hAnsi="Arial" w:cs="Arial"/>
          <w:lang w:val="en-US" w:eastAsia="zh-TW"/>
        </w:rPr>
        <w:t xml:space="preserve"> And to control workload to proper range, w</w:t>
      </w:r>
      <w:r>
        <w:rPr>
          <w:rFonts w:ascii="Arial" w:eastAsia="新細明體" w:hAnsi="Arial" w:cs="Arial"/>
          <w:lang w:val="en-US" w:eastAsia="zh-TW"/>
        </w:rPr>
        <w:t>e propose option 5, the evaluation only focus on existing test configurations.</w:t>
      </w:r>
      <w:r w:rsidR="002D7789">
        <w:rPr>
          <w:rFonts w:ascii="Arial" w:eastAsia="新細明體" w:hAnsi="Arial" w:cs="Arial"/>
          <w:lang w:val="en-US" w:eastAsia="zh-TW"/>
        </w:rPr>
        <w:t xml:space="preserve"> As for equal PSD, it may apply for </w:t>
      </w:r>
      <w:bookmarkStart w:id="28" w:name="OLE_LINK30"/>
      <w:r w:rsidR="002D7789">
        <w:rPr>
          <w:rFonts w:ascii="Arial" w:eastAsia="新細明體" w:hAnsi="Arial" w:cs="Arial"/>
          <w:lang w:val="en-US" w:eastAsia="zh-TW"/>
        </w:rPr>
        <w:t>BS Tx perspective for single band DL transmission non-contiguous carriers</w:t>
      </w:r>
      <w:bookmarkEnd w:id="28"/>
      <w:r w:rsidR="002D7789">
        <w:rPr>
          <w:rFonts w:ascii="Arial" w:eastAsia="新細明體" w:hAnsi="Arial" w:cs="Arial"/>
          <w:lang w:val="en-US" w:eastAsia="zh-TW"/>
        </w:rPr>
        <w:t>.</w:t>
      </w:r>
    </w:p>
    <w:p w14:paraId="7A107C9F" w14:textId="54C13FC1" w:rsidR="002D7789" w:rsidRPr="002D7789" w:rsidRDefault="002D7789" w:rsidP="00DB475D">
      <w:pPr>
        <w:rPr>
          <w:rFonts w:ascii="Arial" w:eastAsia="新細明體" w:hAnsi="Arial" w:cs="Arial"/>
          <w:b/>
          <w:bCs/>
          <w:lang w:val="en-US" w:eastAsia="zh-TW"/>
        </w:rPr>
      </w:pPr>
      <w:bookmarkStart w:id="29" w:name="OLE_LINK31"/>
      <w:r w:rsidRPr="002D7789">
        <w:rPr>
          <w:rFonts w:ascii="Arial" w:eastAsia="新細明體" w:hAnsi="Arial" w:cs="Arial" w:hint="eastAsia"/>
          <w:b/>
          <w:bCs/>
          <w:lang w:val="en-US" w:eastAsia="zh-TW"/>
        </w:rPr>
        <w:t>O</w:t>
      </w:r>
      <w:r w:rsidRPr="002D7789">
        <w:rPr>
          <w:rFonts w:ascii="Arial" w:eastAsia="新細明體" w:hAnsi="Arial" w:cs="Arial"/>
          <w:b/>
          <w:bCs/>
          <w:lang w:val="en-US" w:eastAsia="zh-TW"/>
        </w:rPr>
        <w:t>bservation 2: Equal PSD may apply for BS Tx perspective for single band DL transmission non-contiguous carriers</w:t>
      </w:r>
    </w:p>
    <w:p w14:paraId="1AACE98E" w14:textId="229F7FDC" w:rsidR="00C06B3A" w:rsidRDefault="00C06B3A" w:rsidP="00DB475D">
      <w:pPr>
        <w:rPr>
          <w:rFonts w:ascii="Arial" w:eastAsia="新細明體" w:hAnsi="Arial" w:cs="Arial"/>
          <w:b/>
          <w:bCs/>
          <w:i/>
          <w:iCs/>
          <w:lang w:val="en-US" w:eastAsia="zh-TW"/>
        </w:rPr>
      </w:pPr>
      <w:r w:rsidRPr="00C06B3A">
        <w:rPr>
          <w:rFonts w:ascii="Arial" w:eastAsia="新細明體" w:hAnsi="Arial" w:cs="Arial" w:hint="eastAsia"/>
          <w:b/>
          <w:bCs/>
          <w:i/>
          <w:iCs/>
          <w:lang w:val="en-US" w:eastAsia="zh-TW"/>
        </w:rPr>
        <w:t>P</w:t>
      </w:r>
      <w:r w:rsidRPr="00C06B3A">
        <w:rPr>
          <w:rFonts w:ascii="Arial" w:eastAsia="新細明體" w:hAnsi="Arial" w:cs="Arial"/>
          <w:b/>
          <w:bCs/>
          <w:i/>
          <w:iCs/>
          <w:lang w:val="en-US" w:eastAsia="zh-TW"/>
        </w:rPr>
        <w:t xml:space="preserve">roposal 1: We propose option 5 </w:t>
      </w:r>
      <w:r w:rsidR="00D839B4">
        <w:rPr>
          <w:rFonts w:ascii="Arial" w:eastAsia="新細明體" w:hAnsi="Arial" w:cs="Arial"/>
          <w:b/>
          <w:bCs/>
          <w:i/>
          <w:iCs/>
          <w:lang w:val="en-US" w:eastAsia="zh-TW"/>
        </w:rPr>
        <w:t>:</w:t>
      </w:r>
      <w:r w:rsidRPr="00C06B3A">
        <w:rPr>
          <w:rFonts w:ascii="Arial" w:eastAsia="新細明體" w:hAnsi="Arial" w:cs="Arial"/>
          <w:b/>
          <w:bCs/>
          <w:i/>
          <w:iCs/>
          <w:lang w:val="en-US" w:eastAsia="zh-TW"/>
        </w:rPr>
        <w:t xml:space="preserve"> The study start</w:t>
      </w:r>
      <w:r w:rsidR="009678E1">
        <w:rPr>
          <w:rFonts w:ascii="Arial" w:eastAsia="新細明體" w:hAnsi="Arial" w:cs="Arial"/>
          <w:b/>
          <w:bCs/>
          <w:i/>
          <w:iCs/>
          <w:lang w:val="en-US" w:eastAsia="zh-TW"/>
        </w:rPr>
        <w:t>s</w:t>
      </w:r>
      <w:r w:rsidRPr="00C06B3A">
        <w:rPr>
          <w:rFonts w:ascii="Arial" w:eastAsia="新細明體" w:hAnsi="Arial" w:cs="Arial"/>
          <w:b/>
          <w:bCs/>
          <w:i/>
          <w:iCs/>
          <w:lang w:val="en-US" w:eastAsia="zh-TW"/>
        </w:rPr>
        <w:t xml:space="preserve"> from existing test configurations</w:t>
      </w:r>
    </w:p>
    <w:p w14:paraId="0B1DD7E6" w14:textId="2D1F92C8" w:rsidR="00985197" w:rsidRDefault="00985197" w:rsidP="00DB475D">
      <w:pPr>
        <w:rPr>
          <w:rFonts w:ascii="Arial" w:eastAsia="新細明體" w:hAnsi="Arial" w:cs="Arial"/>
          <w:b/>
          <w:bCs/>
          <w:i/>
          <w:iCs/>
          <w:lang w:val="en-US" w:eastAsia="zh-TW"/>
        </w:rPr>
      </w:pPr>
      <w:bookmarkStart w:id="30" w:name="OLE_LINK25"/>
      <w:r>
        <w:rPr>
          <w:rFonts w:ascii="Arial" w:eastAsia="新細明體" w:hAnsi="Arial" w:cs="Arial" w:hint="eastAsia"/>
          <w:b/>
          <w:bCs/>
          <w:i/>
          <w:iCs/>
          <w:lang w:val="en-US" w:eastAsia="zh-TW"/>
        </w:rPr>
        <w:lastRenderedPageBreak/>
        <w:t>Pr</w:t>
      </w:r>
      <w:r>
        <w:rPr>
          <w:rFonts w:ascii="Arial" w:eastAsia="新細明體" w:hAnsi="Arial" w:cs="Arial"/>
          <w:b/>
          <w:bCs/>
          <w:i/>
          <w:iCs/>
          <w:lang w:val="en-US" w:eastAsia="zh-TW"/>
        </w:rPr>
        <w:t>oposal 2: The evaluation assumptions on UL Tx shall be consistent with previous RAN4 assumptions</w:t>
      </w:r>
      <w:r w:rsidR="00957FE8">
        <w:rPr>
          <w:rFonts w:ascii="Arial" w:eastAsia="新細明體" w:hAnsi="Arial" w:cs="Arial"/>
          <w:b/>
          <w:bCs/>
          <w:i/>
          <w:iCs/>
          <w:lang w:val="en-US" w:eastAsia="zh-TW"/>
        </w:rPr>
        <w:t xml:space="preserve">. For ex: </w:t>
      </w:r>
      <w:r>
        <w:rPr>
          <w:rFonts w:ascii="Arial" w:eastAsia="新細明體" w:hAnsi="Arial" w:cs="Arial" w:hint="eastAsia"/>
          <w:b/>
          <w:bCs/>
          <w:i/>
          <w:iCs/>
          <w:lang w:val="en-US" w:eastAsia="zh-TW"/>
        </w:rPr>
        <w:t>P</w:t>
      </w:r>
      <w:r>
        <w:rPr>
          <w:rFonts w:ascii="Arial" w:eastAsia="新細明體" w:hAnsi="Arial" w:cs="Arial"/>
          <w:b/>
          <w:bCs/>
          <w:i/>
          <w:iCs/>
          <w:lang w:val="en-US" w:eastAsia="zh-TW"/>
        </w:rPr>
        <w:t>C3 PA</w:t>
      </w:r>
      <w:r w:rsidR="00957FE8">
        <w:rPr>
          <w:rFonts w:ascii="Arial" w:eastAsia="新細明體" w:hAnsi="Arial" w:cs="Arial"/>
          <w:b/>
          <w:bCs/>
          <w:i/>
          <w:iCs/>
          <w:lang w:val="en-US" w:eastAsia="zh-TW"/>
        </w:rPr>
        <w:t xml:space="preserve"> ACPR=30dB, with MPR=1dB, F</w:t>
      </w:r>
      <w:r w:rsidR="00957FE8">
        <w:rPr>
          <w:rFonts w:ascii="Arial" w:eastAsia="新細明體" w:hAnsi="Arial" w:cs="Arial" w:hint="eastAsia"/>
          <w:b/>
          <w:bCs/>
          <w:i/>
          <w:iCs/>
          <w:lang w:val="en-US" w:eastAsia="zh-TW"/>
        </w:rPr>
        <w:t>u</w:t>
      </w:r>
      <w:r w:rsidR="00957FE8">
        <w:rPr>
          <w:rFonts w:ascii="Arial" w:eastAsia="新細明體" w:hAnsi="Arial" w:cs="Arial"/>
          <w:b/>
          <w:bCs/>
          <w:i/>
          <w:iCs/>
          <w:lang w:val="en-US" w:eastAsia="zh-TW"/>
        </w:rPr>
        <w:t>ll RB allocation. T</w:t>
      </w:r>
      <w:r w:rsidR="00957FE8">
        <w:rPr>
          <w:rFonts w:ascii="Arial" w:eastAsia="新細明體" w:hAnsi="Arial" w:cs="Arial" w:hint="eastAsia"/>
          <w:b/>
          <w:bCs/>
          <w:i/>
          <w:iCs/>
          <w:lang w:val="en-US" w:eastAsia="zh-TW"/>
        </w:rPr>
        <w:t>x</w:t>
      </w:r>
      <w:r w:rsidR="00957FE8">
        <w:rPr>
          <w:rFonts w:ascii="Arial" w:eastAsia="新細明體" w:hAnsi="Arial" w:cs="Arial"/>
          <w:b/>
          <w:bCs/>
          <w:i/>
          <w:iCs/>
          <w:lang w:val="en-US" w:eastAsia="zh-TW"/>
        </w:rPr>
        <w:t xml:space="preserve"> LO leakage and image rejection ratio are 28dBc</w:t>
      </w:r>
    </w:p>
    <w:bookmarkEnd w:id="29"/>
    <w:bookmarkEnd w:id="30"/>
    <w:p w14:paraId="54976633" w14:textId="77777777" w:rsidR="00DB475D" w:rsidRPr="00DB475D" w:rsidRDefault="00DB475D" w:rsidP="000362CA">
      <w:pPr>
        <w:rPr>
          <w:rFonts w:ascii="Arial" w:eastAsia="新細明體" w:hAnsi="Arial" w:cs="Arial"/>
          <w:lang w:val="en-US" w:eastAsia="zh-TW"/>
        </w:rPr>
      </w:pPr>
    </w:p>
    <w:bookmarkEnd w:id="24"/>
    <w:p w14:paraId="39A2A887" w14:textId="4FDB20C5" w:rsidR="009678E1" w:rsidRDefault="009678E1" w:rsidP="009678E1">
      <w:pPr>
        <w:pStyle w:val="2"/>
        <w:rPr>
          <w:rFonts w:eastAsia="新細明體"/>
          <w:lang w:eastAsia="zh-TW"/>
        </w:rPr>
      </w:pPr>
      <w:r>
        <w:rPr>
          <w:rFonts w:eastAsia="新細明體"/>
          <w:lang w:eastAsia="zh-TW"/>
        </w:rPr>
        <w:t>2.2 Example band consideration for evaluation discussion</w:t>
      </w:r>
    </w:p>
    <w:p w14:paraId="5E876336" w14:textId="3491EAA6" w:rsidR="009F7855" w:rsidRDefault="009678E1" w:rsidP="00DD5DA1">
      <w:pPr>
        <w:rPr>
          <w:rFonts w:ascii="Arial" w:eastAsia="新細明體" w:hAnsi="Arial" w:cs="Arial"/>
          <w:lang w:eastAsia="zh-TW"/>
        </w:rPr>
      </w:pPr>
      <w:r>
        <w:rPr>
          <w:rFonts w:ascii="Arial" w:eastAsia="新細明體" w:hAnsi="Arial" w:cs="Arial"/>
          <w:lang w:eastAsia="zh-TW"/>
        </w:rPr>
        <w:t xml:space="preserve">Though the example band for study purpose was not indicated in the SI scope, it would be beneficial if we can have one example band for evaluation for impacts on UE DL performance evaluation. For example, n25 is a typical FDD </w:t>
      </w:r>
      <w:r>
        <w:rPr>
          <w:rFonts w:ascii="Arial" w:eastAsia="新細明體" w:hAnsi="Arial" w:cs="Arial" w:hint="eastAsia"/>
          <w:lang w:eastAsia="zh-TW"/>
        </w:rPr>
        <w:t>b</w:t>
      </w:r>
      <w:r>
        <w:rPr>
          <w:rFonts w:ascii="Arial" w:eastAsia="新細明體" w:hAnsi="Arial" w:cs="Arial"/>
          <w:lang w:eastAsia="zh-TW"/>
        </w:rPr>
        <w:t>and that its Tx-Rx gap is small that self-band UL Tx has significant impact on DL carriers</w:t>
      </w:r>
      <w:bookmarkStart w:id="31" w:name="OLE_LINK81"/>
      <w:r>
        <w:rPr>
          <w:rFonts w:ascii="Arial" w:eastAsia="新細明體" w:hAnsi="Arial" w:cs="Arial"/>
          <w:lang w:eastAsia="zh-TW"/>
        </w:rPr>
        <w:t xml:space="preserve">. The existing UE Rx requirements are to be considered to analyse including </w:t>
      </w:r>
      <w:r>
        <w:rPr>
          <w:rFonts w:cs="Arial"/>
        </w:rPr>
        <w:t>ΔR</w:t>
      </w:r>
      <w:r>
        <w:rPr>
          <w:rFonts w:cs="Arial"/>
          <w:vertAlign w:val="subscript"/>
        </w:rPr>
        <w:t>IBNC</w:t>
      </w:r>
      <w:r>
        <w:rPr>
          <w:rFonts w:ascii="Arial" w:eastAsia="新細明體" w:hAnsi="Arial" w:cs="Arial"/>
          <w:lang w:eastAsia="zh-TW"/>
        </w:rPr>
        <w:t xml:space="preserve"> on PCC/SCC, ACS IBB and NBB.</w:t>
      </w:r>
    </w:p>
    <w:p w14:paraId="373AA5DF" w14:textId="2BB08218" w:rsidR="009678E1" w:rsidRDefault="009678E1" w:rsidP="009678E1">
      <w:pPr>
        <w:jc w:val="center"/>
        <w:rPr>
          <w:rFonts w:ascii="Arial" w:eastAsia="新細明體" w:hAnsi="Arial" w:cs="Arial"/>
          <w:lang w:eastAsia="zh-TW"/>
        </w:rPr>
      </w:pPr>
      <w:r>
        <w:rPr>
          <w:rFonts w:ascii="Arial" w:eastAsia="新細明體" w:hAnsi="Arial" w:cs="Arial"/>
          <w:b/>
          <w:bCs/>
          <w:lang w:eastAsia="zh-TW"/>
        </w:rPr>
        <w:t xml:space="preserve">Table 2. Existing requirements on intra-band </w:t>
      </w:r>
      <w:r w:rsidRPr="009678E1">
        <w:rPr>
          <w:rFonts w:ascii="Arial" w:eastAsia="新細明體" w:hAnsi="Arial" w:cs="Arial"/>
          <w:b/>
          <w:bCs/>
          <w:lang w:eastAsia="zh-TW"/>
        </w:rPr>
        <w:t>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173"/>
        <w:gridCol w:w="2298"/>
        <w:gridCol w:w="1971"/>
        <w:gridCol w:w="1271"/>
        <w:gridCol w:w="855"/>
        <w:gridCol w:w="889"/>
      </w:tblGrid>
      <w:tr w:rsidR="009678E1" w14:paraId="192A30B0" w14:textId="77777777" w:rsidTr="009678E1">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0994113" w14:textId="77777777" w:rsidR="009678E1" w:rsidRDefault="009678E1">
            <w:pPr>
              <w:pStyle w:val="TAH"/>
              <w:rPr>
                <w:rFonts w:eastAsiaTheme="minorEastAsia" w:cs="Arial"/>
                <w:lang w:eastAsia="en-GB"/>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42627CA0" w14:textId="77777777" w:rsidR="009678E1" w:rsidRDefault="009678E1">
            <w:pPr>
              <w:pStyle w:val="TAH"/>
              <w:rPr>
                <w:rFonts w:cs="Arial"/>
              </w:rPr>
            </w:pPr>
            <w:r>
              <w:rPr>
                <w:rFonts w:cs="Arial"/>
              </w:rPr>
              <w:t>SCS</w:t>
            </w:r>
          </w:p>
          <w:p w14:paraId="5753D061" w14:textId="77777777" w:rsidR="009678E1" w:rsidRDefault="009678E1">
            <w:pPr>
              <w:pStyle w:val="TAH"/>
              <w:rPr>
                <w:rFonts w:cs="Arial"/>
              </w:rPr>
            </w:pPr>
            <w:r>
              <w:rPr>
                <w:rFonts w:cs="Arial"/>
              </w:rPr>
              <w:t>(PCC/SCC)</w:t>
            </w:r>
          </w:p>
          <w:p w14:paraId="456DF34D" w14:textId="77777777" w:rsidR="009678E1" w:rsidRDefault="009678E1">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hideMark/>
          </w:tcPr>
          <w:p w14:paraId="261BB78D" w14:textId="77777777" w:rsidR="009678E1" w:rsidRDefault="009678E1">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105D6941" w14:textId="77777777" w:rsidR="009678E1" w:rsidRDefault="009678E1">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6A9B8B99" w14:textId="77777777" w:rsidR="009678E1" w:rsidRDefault="009678E1">
            <w:pPr>
              <w:pStyle w:val="TAH"/>
              <w:rPr>
                <w:rFonts w:cs="Arial"/>
              </w:rPr>
            </w:pPr>
            <w:r>
              <w:rPr>
                <w:rFonts w:cs="Arial"/>
              </w:rPr>
              <w:t>UL PCC allocation</w:t>
            </w:r>
          </w:p>
          <w:p w14:paraId="6C475421" w14:textId="77777777" w:rsidR="009678E1" w:rsidRDefault="009678E1">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0773773E" w14:textId="77777777" w:rsidR="009678E1" w:rsidRDefault="009678E1">
            <w:pPr>
              <w:pStyle w:val="TAH"/>
              <w:rPr>
                <w:rFonts w:cs="Arial"/>
              </w:rPr>
            </w:pPr>
            <w:bookmarkStart w:id="32" w:name="OLE_LINK10"/>
            <w:r>
              <w:rPr>
                <w:rFonts w:cs="Arial"/>
              </w:rPr>
              <w:t>ΔR</w:t>
            </w:r>
            <w:r>
              <w:rPr>
                <w:rFonts w:cs="Arial"/>
                <w:vertAlign w:val="subscript"/>
              </w:rPr>
              <w:t>IBNC</w:t>
            </w:r>
            <w:bookmarkEnd w:id="32"/>
            <w:r>
              <w:rPr>
                <w:rFonts w:cs="Arial"/>
              </w:rPr>
              <w:t xml:space="preserve"> (dB)</w:t>
            </w:r>
          </w:p>
        </w:tc>
        <w:tc>
          <w:tcPr>
            <w:tcW w:w="451" w:type="pct"/>
            <w:tcBorders>
              <w:top w:val="single" w:sz="4" w:space="0" w:color="auto"/>
              <w:left w:val="single" w:sz="4" w:space="0" w:color="auto"/>
              <w:bottom w:val="single" w:sz="4" w:space="0" w:color="auto"/>
              <w:right w:val="single" w:sz="4" w:space="0" w:color="auto"/>
            </w:tcBorders>
            <w:hideMark/>
          </w:tcPr>
          <w:p w14:paraId="73B245BC" w14:textId="77777777" w:rsidR="009678E1" w:rsidRDefault="009678E1">
            <w:pPr>
              <w:pStyle w:val="TAH"/>
              <w:rPr>
                <w:rFonts w:cs="Arial"/>
              </w:rPr>
            </w:pPr>
            <w:r>
              <w:rPr>
                <w:rFonts w:cs="Arial"/>
              </w:rPr>
              <w:t>Duplex mode</w:t>
            </w:r>
          </w:p>
        </w:tc>
      </w:tr>
      <w:tr w:rsidR="009678E1" w14:paraId="4A68634C" w14:textId="77777777" w:rsidTr="009678E1">
        <w:trPr>
          <w:trHeight w:val="187"/>
          <w:jc w:val="center"/>
        </w:trPr>
        <w:tc>
          <w:tcPr>
            <w:tcW w:w="709" w:type="pct"/>
            <w:tcBorders>
              <w:top w:val="single" w:sz="4" w:space="0" w:color="auto"/>
              <w:left w:val="single" w:sz="4" w:space="0" w:color="auto"/>
              <w:bottom w:val="nil"/>
              <w:right w:val="single" w:sz="4" w:space="0" w:color="auto"/>
            </w:tcBorders>
            <w:hideMark/>
          </w:tcPr>
          <w:p w14:paraId="0F36BC6B" w14:textId="77777777" w:rsidR="009678E1" w:rsidRDefault="009678E1">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hideMark/>
          </w:tcPr>
          <w:p w14:paraId="41E70593" w14:textId="77777777" w:rsidR="009678E1" w:rsidRDefault="009678E1">
            <w:pPr>
              <w:pStyle w:val="TAC"/>
            </w:pPr>
            <w:r>
              <w:t>15/15</w:t>
            </w:r>
          </w:p>
        </w:tc>
        <w:tc>
          <w:tcPr>
            <w:tcW w:w="1166" w:type="pct"/>
            <w:tcBorders>
              <w:top w:val="single" w:sz="4" w:space="0" w:color="auto"/>
              <w:left w:val="single" w:sz="4" w:space="0" w:color="auto"/>
              <w:bottom w:val="nil"/>
              <w:right w:val="single" w:sz="4" w:space="0" w:color="auto"/>
            </w:tcBorders>
            <w:hideMark/>
          </w:tcPr>
          <w:p w14:paraId="56CDB4CA" w14:textId="77777777" w:rsidR="009678E1" w:rsidRDefault="009678E1">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2C9D81CD" w14:textId="77777777" w:rsidR="009678E1" w:rsidRDefault="009678E1">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318955D6" w14:textId="77777777" w:rsidR="009678E1" w:rsidRDefault="009678E1">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7CAECDB4" w14:textId="77777777" w:rsidR="009678E1" w:rsidRDefault="009678E1">
            <w:pPr>
              <w:pStyle w:val="TAC"/>
            </w:pPr>
            <w:r>
              <w:t>5.0</w:t>
            </w:r>
          </w:p>
        </w:tc>
        <w:tc>
          <w:tcPr>
            <w:tcW w:w="451" w:type="pct"/>
            <w:tcBorders>
              <w:top w:val="single" w:sz="4" w:space="0" w:color="auto"/>
              <w:left w:val="single" w:sz="4" w:space="0" w:color="auto"/>
              <w:bottom w:val="nil"/>
              <w:right w:val="single" w:sz="4" w:space="0" w:color="auto"/>
            </w:tcBorders>
            <w:hideMark/>
          </w:tcPr>
          <w:p w14:paraId="59165FDC" w14:textId="77777777" w:rsidR="009678E1" w:rsidRDefault="009678E1">
            <w:pPr>
              <w:pStyle w:val="TAC"/>
            </w:pPr>
            <w:r>
              <w:t>FDD</w:t>
            </w:r>
          </w:p>
        </w:tc>
      </w:tr>
      <w:tr w:rsidR="009678E1" w14:paraId="4C5DBFD7" w14:textId="77777777" w:rsidTr="009678E1">
        <w:trPr>
          <w:trHeight w:val="187"/>
          <w:jc w:val="center"/>
        </w:trPr>
        <w:tc>
          <w:tcPr>
            <w:tcW w:w="0" w:type="auto"/>
            <w:tcBorders>
              <w:top w:val="nil"/>
              <w:left w:val="single" w:sz="4" w:space="0" w:color="auto"/>
              <w:bottom w:val="single" w:sz="4" w:space="0" w:color="auto"/>
              <w:right w:val="single" w:sz="4" w:space="0" w:color="auto"/>
            </w:tcBorders>
            <w:hideMark/>
          </w:tcPr>
          <w:p w14:paraId="21B6356D" w14:textId="77777777" w:rsidR="009678E1" w:rsidRDefault="009678E1"/>
        </w:tc>
        <w:tc>
          <w:tcPr>
            <w:tcW w:w="0" w:type="auto"/>
            <w:tcBorders>
              <w:top w:val="nil"/>
              <w:left w:val="single" w:sz="4" w:space="0" w:color="auto"/>
              <w:bottom w:val="single" w:sz="4" w:space="0" w:color="auto"/>
              <w:right w:val="single" w:sz="4" w:space="0" w:color="auto"/>
            </w:tcBorders>
            <w:hideMark/>
          </w:tcPr>
          <w:p w14:paraId="662C4FC4" w14:textId="77777777" w:rsidR="009678E1" w:rsidRDefault="009678E1">
            <w:pPr>
              <w:overflowPunct/>
              <w:autoSpaceDE/>
              <w:autoSpaceDN/>
              <w:adjustRightInd/>
              <w:spacing w:after="0"/>
              <w:rPr>
                <w:rFonts w:eastAsia="Times New Roman"/>
                <w:lang w:val="en-US" w:eastAsia="zh-TW"/>
              </w:rPr>
            </w:pPr>
          </w:p>
        </w:tc>
        <w:tc>
          <w:tcPr>
            <w:tcW w:w="0" w:type="auto"/>
            <w:tcBorders>
              <w:top w:val="nil"/>
              <w:left w:val="single" w:sz="4" w:space="0" w:color="auto"/>
              <w:bottom w:val="single" w:sz="4" w:space="0" w:color="auto"/>
              <w:right w:val="single" w:sz="4" w:space="0" w:color="auto"/>
            </w:tcBorders>
            <w:hideMark/>
          </w:tcPr>
          <w:p w14:paraId="4CFD02BF" w14:textId="77777777" w:rsidR="009678E1" w:rsidRDefault="009678E1">
            <w:pPr>
              <w:overflowPunct/>
              <w:autoSpaceDE/>
              <w:autoSpaceDN/>
              <w:adjustRightInd/>
              <w:spacing w:after="0"/>
              <w:rPr>
                <w:rFonts w:eastAsia="Times New Roman"/>
                <w:lang w:val="en-US" w:eastAsia="zh-TW"/>
              </w:rPr>
            </w:pPr>
          </w:p>
        </w:tc>
        <w:tc>
          <w:tcPr>
            <w:tcW w:w="1000" w:type="pct"/>
            <w:tcBorders>
              <w:top w:val="single" w:sz="4" w:space="0" w:color="auto"/>
              <w:left w:val="single" w:sz="4" w:space="0" w:color="auto"/>
              <w:bottom w:val="single" w:sz="4" w:space="0" w:color="auto"/>
              <w:right w:val="single" w:sz="4" w:space="0" w:color="auto"/>
            </w:tcBorders>
            <w:hideMark/>
          </w:tcPr>
          <w:p w14:paraId="215F2C7C" w14:textId="77777777" w:rsidR="009678E1" w:rsidRDefault="009678E1">
            <w:pPr>
              <w:pStyle w:val="TAC"/>
              <w:rPr>
                <w:rFonts w:eastAsiaTheme="minorEastAsia"/>
                <w:lang w:eastAsia="en-GB"/>
              </w:rPr>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5B3A5561" w14:textId="77777777" w:rsidR="009678E1" w:rsidRDefault="009678E1">
            <w:pPr>
              <w:pStyle w:val="TAC"/>
            </w:pPr>
            <w:r>
              <w:t>25</w:t>
            </w:r>
          </w:p>
        </w:tc>
        <w:tc>
          <w:tcPr>
            <w:tcW w:w="434" w:type="pct"/>
            <w:tcBorders>
              <w:top w:val="single" w:sz="4" w:space="0" w:color="auto"/>
              <w:left w:val="single" w:sz="4" w:space="0" w:color="auto"/>
              <w:bottom w:val="single" w:sz="4" w:space="0" w:color="auto"/>
              <w:right w:val="single" w:sz="4" w:space="0" w:color="auto"/>
            </w:tcBorders>
            <w:hideMark/>
          </w:tcPr>
          <w:p w14:paraId="67EA5D40" w14:textId="77777777" w:rsidR="009678E1" w:rsidRDefault="009678E1">
            <w:pPr>
              <w:pStyle w:val="TAC"/>
            </w:pPr>
            <w:r>
              <w:t>0.0</w:t>
            </w:r>
          </w:p>
        </w:tc>
        <w:tc>
          <w:tcPr>
            <w:tcW w:w="0" w:type="auto"/>
            <w:tcBorders>
              <w:top w:val="nil"/>
              <w:left w:val="single" w:sz="4" w:space="0" w:color="auto"/>
              <w:bottom w:val="single" w:sz="4" w:space="0" w:color="auto"/>
              <w:right w:val="single" w:sz="4" w:space="0" w:color="auto"/>
            </w:tcBorders>
            <w:hideMark/>
          </w:tcPr>
          <w:p w14:paraId="2508597C" w14:textId="77777777" w:rsidR="009678E1" w:rsidRDefault="009678E1"/>
        </w:tc>
      </w:tr>
      <w:tr w:rsidR="009678E1" w14:paraId="0C5EAD7B" w14:textId="77777777" w:rsidTr="009678E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95741F" w14:textId="77777777" w:rsidR="009678E1" w:rsidRDefault="009678E1">
            <w:pPr>
              <w:pStyle w:val="TAC"/>
              <w:rPr>
                <w:rFonts w:eastAsiaTheme="minorEastAsia"/>
                <w:lang w:eastAsia="en-GB"/>
              </w:rPr>
            </w:pPr>
            <w:r>
              <w:rPr>
                <w:rFonts w:cs="Arial"/>
                <w:szCs w:val="18"/>
                <w:lang w:eastAsia="sv-SE"/>
              </w:rPr>
              <w:t>CA_n25(2A)</w:t>
            </w:r>
            <w:r>
              <w:rPr>
                <w:vertAlign w:val="superscript"/>
              </w:rPr>
              <w:t xml:space="preserve"> 10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hideMark/>
          </w:tcPr>
          <w:p w14:paraId="57949B02" w14:textId="77777777" w:rsidR="009678E1" w:rsidRDefault="009678E1">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hideMark/>
          </w:tcPr>
          <w:p w14:paraId="7B0B7C15" w14:textId="77777777" w:rsidR="009678E1" w:rsidRDefault="009678E1">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hideMark/>
          </w:tcPr>
          <w:p w14:paraId="02A4221A" w14:textId="77777777" w:rsidR="009678E1" w:rsidRDefault="009678E1">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hideMark/>
          </w:tcPr>
          <w:p w14:paraId="6DBCE548" w14:textId="77777777" w:rsidR="009678E1" w:rsidRDefault="009678E1">
            <w:pPr>
              <w:pStyle w:val="TAC"/>
              <w:rPr>
                <w:lang w:eastAsia="en-GB"/>
              </w:rPr>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hideMark/>
          </w:tcPr>
          <w:p w14:paraId="02B4F0F3" w14:textId="77777777" w:rsidR="009678E1" w:rsidRDefault="009678E1">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hideMark/>
          </w:tcPr>
          <w:p w14:paraId="728C5325" w14:textId="77777777" w:rsidR="009678E1" w:rsidRDefault="009678E1">
            <w:pPr>
              <w:pStyle w:val="TAC"/>
            </w:pPr>
            <w:r>
              <w:rPr>
                <w:rFonts w:cs="Arial"/>
                <w:szCs w:val="18"/>
                <w:lang w:eastAsia="sv-SE"/>
              </w:rPr>
              <w:t>FDD</w:t>
            </w:r>
          </w:p>
        </w:tc>
      </w:tr>
    </w:tbl>
    <w:p w14:paraId="2E882337" w14:textId="77777777" w:rsidR="009678E1" w:rsidRDefault="009678E1" w:rsidP="00DD5DA1">
      <w:pPr>
        <w:rPr>
          <w:rFonts w:ascii="Arial" w:eastAsia="新細明體" w:hAnsi="Arial" w:cs="Arial"/>
          <w:lang w:eastAsia="zh-TW"/>
        </w:rPr>
      </w:pPr>
    </w:p>
    <w:p w14:paraId="266F2C59" w14:textId="3BC0A23E" w:rsidR="009678E1" w:rsidRPr="00D839B4" w:rsidRDefault="009678E1" w:rsidP="00DD5DA1">
      <w:pPr>
        <w:rPr>
          <w:rFonts w:ascii="Arial" w:eastAsia="新細明體" w:hAnsi="Arial" w:cs="Arial"/>
          <w:b/>
          <w:bCs/>
          <w:i/>
          <w:iCs/>
          <w:lang w:eastAsia="zh-TW"/>
        </w:rPr>
      </w:pPr>
      <w:bookmarkStart w:id="33" w:name="OLE_LINK26"/>
      <w:bookmarkEnd w:id="31"/>
      <w:r w:rsidRPr="009678E1">
        <w:rPr>
          <w:rFonts w:ascii="Arial" w:eastAsia="新細明體" w:hAnsi="Arial" w:cs="Arial" w:hint="eastAsia"/>
          <w:b/>
          <w:bCs/>
          <w:i/>
          <w:iCs/>
          <w:lang w:eastAsia="zh-TW"/>
        </w:rPr>
        <w:t>Pr</w:t>
      </w:r>
      <w:r w:rsidRPr="009678E1">
        <w:rPr>
          <w:rFonts w:ascii="Arial" w:eastAsia="新細明體" w:hAnsi="Arial" w:cs="Arial"/>
          <w:b/>
          <w:bCs/>
          <w:i/>
          <w:iCs/>
          <w:lang w:eastAsia="zh-TW"/>
        </w:rPr>
        <w:t xml:space="preserve">oposal </w:t>
      </w:r>
      <w:r w:rsidR="00140BE7">
        <w:rPr>
          <w:rFonts w:ascii="Arial" w:eastAsia="新細明體" w:hAnsi="Arial" w:cs="Arial"/>
          <w:b/>
          <w:bCs/>
          <w:i/>
          <w:iCs/>
          <w:lang w:eastAsia="zh-TW"/>
        </w:rPr>
        <w:t>3</w:t>
      </w:r>
      <w:r w:rsidRPr="009678E1">
        <w:rPr>
          <w:rFonts w:ascii="Arial" w:eastAsia="新細明體" w:hAnsi="Arial" w:cs="Arial"/>
          <w:b/>
          <w:bCs/>
          <w:i/>
          <w:iCs/>
          <w:lang w:eastAsia="zh-TW"/>
        </w:rPr>
        <w:t xml:space="preserve">: </w:t>
      </w:r>
      <w:r w:rsidR="009A05EA">
        <w:rPr>
          <w:rFonts w:ascii="Arial" w:eastAsia="新細明體" w:hAnsi="Arial" w:cs="Arial"/>
          <w:b/>
          <w:bCs/>
          <w:i/>
          <w:iCs/>
          <w:lang w:eastAsia="zh-TW"/>
        </w:rPr>
        <w:t>In order to evaluate impacts on UE DL performance for the study, c</w:t>
      </w:r>
      <w:r w:rsidRPr="009678E1">
        <w:rPr>
          <w:rFonts w:ascii="Arial" w:eastAsia="新細明體" w:hAnsi="Arial" w:cs="Arial"/>
          <w:b/>
          <w:bCs/>
          <w:i/>
          <w:iCs/>
          <w:lang w:eastAsia="zh-TW"/>
        </w:rPr>
        <w:t xml:space="preserve">ompany may </w:t>
      </w:r>
      <w:r w:rsidR="009A05EA">
        <w:rPr>
          <w:rFonts w:ascii="Arial" w:eastAsia="新細明體" w:hAnsi="Arial" w:cs="Arial"/>
          <w:b/>
          <w:bCs/>
          <w:i/>
          <w:iCs/>
          <w:lang w:eastAsia="zh-TW"/>
        </w:rPr>
        <w:t>select</w:t>
      </w:r>
      <w:r w:rsidRPr="009678E1">
        <w:rPr>
          <w:rFonts w:ascii="Arial" w:eastAsia="新細明體" w:hAnsi="Arial" w:cs="Arial"/>
          <w:b/>
          <w:bCs/>
          <w:i/>
          <w:iCs/>
          <w:lang w:eastAsia="zh-TW"/>
        </w:rPr>
        <w:t xml:space="preserve"> preferred example band to evaluate impacts on UE RF requirements and DL performance</w:t>
      </w:r>
    </w:p>
    <w:bookmarkEnd w:id="33"/>
    <w:p w14:paraId="5F284829" w14:textId="7C78A78C" w:rsidR="009A05EA" w:rsidRDefault="009A05EA">
      <w:pPr>
        <w:pStyle w:val="2"/>
      </w:pPr>
      <w:r>
        <w:t xml:space="preserve">2.3 </w:t>
      </w:r>
      <w:r w:rsidR="00D839B4">
        <w:t>Aspects of impacts on DL Rx requirements</w:t>
      </w:r>
    </w:p>
    <w:p w14:paraId="21FD38EC" w14:textId="39929867" w:rsidR="009A05EA" w:rsidRDefault="009A05EA" w:rsidP="009A05EA">
      <w:pPr>
        <w:rPr>
          <w:rFonts w:ascii="Arial" w:eastAsia="新細明體" w:hAnsi="Arial" w:cs="Arial"/>
          <w:lang w:eastAsia="zh-TW"/>
        </w:rPr>
      </w:pPr>
      <w:r w:rsidRPr="009A05EA">
        <w:rPr>
          <w:rFonts w:ascii="Arial" w:eastAsia="新細明體" w:hAnsi="Arial" w:cs="Arial" w:hint="eastAsia"/>
          <w:lang w:eastAsia="zh-TW"/>
        </w:rPr>
        <w:t>I</w:t>
      </w:r>
      <w:r>
        <w:rPr>
          <w:rFonts w:ascii="Arial" w:eastAsia="新細明體" w:hAnsi="Arial" w:cs="Arial"/>
          <w:lang w:eastAsia="zh-TW"/>
        </w:rPr>
        <w:t>n our view, n25 is a good example band that we would like to start the study with.</w:t>
      </w:r>
      <w:r w:rsidR="002A0EE3">
        <w:rPr>
          <w:rFonts w:ascii="Arial" w:eastAsia="新細明體" w:hAnsi="Arial" w:cs="Arial"/>
          <w:lang w:eastAsia="zh-TW"/>
        </w:rPr>
        <w:t xml:space="preserve"> With above proposal 1 &amp; 2, let’s look at the three test configurations in existing requirements. The Rx architecture assumption of existing requirements is based on partially-shared Rx chains. It is foreseen both CCs may have good performance w.r.t ACS/IBB/NBB as well as rejection to self-band UL transmission interference. If the Rx chain is shared by the two</w:t>
      </w:r>
      <w:r w:rsidR="007A63B8">
        <w:rPr>
          <w:rFonts w:ascii="Arial" w:eastAsia="新細明體" w:hAnsi="Arial" w:cs="Arial"/>
          <w:lang w:eastAsia="zh-TW"/>
        </w:rPr>
        <w:t xml:space="preserve"> non-contiguous </w:t>
      </w:r>
      <w:r w:rsidR="002A0EE3">
        <w:rPr>
          <w:rFonts w:ascii="Arial" w:eastAsia="新細明體" w:hAnsi="Arial" w:cs="Arial"/>
          <w:lang w:eastAsia="zh-TW"/>
        </w:rPr>
        <w:t xml:space="preserve">CCs, (fully-shared Rx chain), the channel selection filter would need to be adjusted to wider bandwidth to accommodate the two DL carriers including Wgap between the two CCs. The Tx rejection of </w:t>
      </w:r>
      <w:r w:rsidR="000B4C84">
        <w:rPr>
          <w:rFonts w:ascii="Arial" w:eastAsia="新細明體" w:hAnsi="Arial" w:cs="Arial"/>
          <w:lang w:eastAsia="zh-TW"/>
        </w:rPr>
        <w:t>shared Rx chain would be much worse. Not only SCC would still impacted by self-band UL Tx, PCC may also be impacted due to worse filter rejection ratio toward UL Tx transmission. Another potential degradation may happen on in-gap ACS/IBB/NBB performance, these requirements would also need to be evaluated.</w:t>
      </w:r>
    </w:p>
    <w:p w14:paraId="572CA3B5" w14:textId="3E767115" w:rsidR="002A0EE3" w:rsidRDefault="002A0EE3" w:rsidP="002A0EE3">
      <w:pPr>
        <w:jc w:val="center"/>
        <w:rPr>
          <w:rFonts w:ascii="Arial" w:eastAsia="新細明體" w:hAnsi="Arial" w:cs="Arial"/>
          <w:b/>
          <w:bCs/>
          <w:i/>
          <w:iCs/>
          <w:lang w:eastAsia="zh-TW"/>
        </w:rPr>
      </w:pPr>
      <w:r>
        <w:rPr>
          <w:rFonts w:ascii="Arial" w:eastAsia="新細明體" w:hAnsi="Arial" w:cs="Arial"/>
          <w:b/>
          <w:i/>
          <w:noProof/>
          <w:lang w:eastAsia="zh-TW"/>
        </w:rPr>
        <w:drawing>
          <wp:inline distT="0" distB="0" distL="0" distR="0" wp14:anchorId="2AF01399" wp14:editId="34A52482">
            <wp:extent cx="3338830" cy="1561465"/>
            <wp:effectExtent l="0" t="0" r="0" b="635"/>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8830" cy="1561465"/>
                    </a:xfrm>
                    <a:prstGeom prst="rect">
                      <a:avLst/>
                    </a:prstGeom>
                    <a:noFill/>
                    <a:ln>
                      <a:noFill/>
                    </a:ln>
                  </pic:spPr>
                </pic:pic>
              </a:graphicData>
            </a:graphic>
          </wp:inline>
        </w:drawing>
      </w:r>
    </w:p>
    <w:p w14:paraId="66912966" w14:textId="77777777" w:rsidR="002A0EE3" w:rsidRDefault="002A0EE3" w:rsidP="002A0EE3">
      <w:pPr>
        <w:jc w:val="center"/>
        <w:rPr>
          <w:rFonts w:ascii="Arial" w:eastAsia="新細明體" w:hAnsi="Arial" w:cs="Arial"/>
          <w:b/>
          <w:bCs/>
          <w:lang w:eastAsia="zh-TW"/>
        </w:rPr>
      </w:pPr>
      <w:bookmarkStart w:id="34" w:name="OLE_LINK23"/>
      <w:r>
        <w:rPr>
          <w:rFonts w:ascii="Arial" w:eastAsia="新細明體" w:hAnsi="Arial" w:cs="Arial"/>
          <w:b/>
          <w:bCs/>
          <w:lang w:eastAsia="zh-TW"/>
        </w:rPr>
        <w:t>Figure 1. Rx requirements to be evaluated</w:t>
      </w:r>
    </w:p>
    <w:bookmarkEnd w:id="34"/>
    <w:p w14:paraId="29A11D87" w14:textId="77777777" w:rsidR="002A0EE3" w:rsidRPr="002A0EE3" w:rsidRDefault="002A0EE3" w:rsidP="009A05EA">
      <w:pPr>
        <w:rPr>
          <w:rFonts w:ascii="Arial" w:eastAsia="新細明體" w:hAnsi="Arial" w:cs="Arial"/>
          <w:lang w:eastAsia="zh-TW"/>
        </w:rPr>
      </w:pPr>
    </w:p>
    <w:p w14:paraId="1D3DCCAF" w14:textId="181B33ED" w:rsidR="002A0EE3" w:rsidRDefault="002A0EE3" w:rsidP="002A0EE3">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0A90C27F" wp14:editId="569797B4">
            <wp:extent cx="1479550" cy="801370"/>
            <wp:effectExtent l="0" t="0" r="635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9550" cy="801370"/>
                    </a:xfrm>
                    <a:prstGeom prst="rect">
                      <a:avLst/>
                    </a:prstGeom>
                    <a:noFill/>
                    <a:ln>
                      <a:noFill/>
                    </a:ln>
                  </pic:spPr>
                </pic:pic>
              </a:graphicData>
            </a:graphic>
          </wp:inline>
        </w:drawing>
      </w:r>
      <w:r>
        <w:rPr>
          <w:rFonts w:ascii="Arial" w:eastAsia="新細明體" w:hAnsi="Arial" w:cs="Arial" w:hint="eastAsia"/>
          <w:lang w:eastAsia="zh-TW"/>
        </w:rPr>
        <w:t xml:space="preserve"> </w:t>
      </w:r>
      <w:r>
        <w:rPr>
          <w:rFonts w:ascii="Arial" w:eastAsia="新細明體" w:hAnsi="Arial" w:cs="Arial"/>
          <w:lang w:eastAsia="zh-TW"/>
        </w:rPr>
        <w:t xml:space="preserve">                       </w:t>
      </w:r>
      <w:r>
        <w:rPr>
          <w:rFonts w:ascii="Arial" w:eastAsia="新細明體" w:hAnsi="Arial" w:cs="Arial"/>
          <w:noProof/>
          <w:lang w:eastAsia="zh-TW"/>
        </w:rPr>
        <w:drawing>
          <wp:inline distT="0" distB="0" distL="0" distR="0" wp14:anchorId="5655D420" wp14:editId="3130132F">
            <wp:extent cx="1700530" cy="82677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0530" cy="826770"/>
                    </a:xfrm>
                    <a:prstGeom prst="rect">
                      <a:avLst/>
                    </a:prstGeom>
                    <a:noFill/>
                    <a:ln>
                      <a:noFill/>
                    </a:ln>
                  </pic:spPr>
                </pic:pic>
              </a:graphicData>
            </a:graphic>
          </wp:inline>
        </w:drawing>
      </w:r>
    </w:p>
    <w:p w14:paraId="52327AFF" w14:textId="087D5537" w:rsidR="002A0EE3" w:rsidRDefault="002A0EE3" w:rsidP="002A0EE3">
      <w:pPr>
        <w:jc w:val="center"/>
        <w:rPr>
          <w:rFonts w:ascii="Arial" w:eastAsia="新細明體" w:hAnsi="Arial" w:cs="Arial"/>
          <w:b/>
          <w:bCs/>
          <w:lang w:eastAsia="zh-TW"/>
        </w:rPr>
      </w:pPr>
      <w:r>
        <w:rPr>
          <w:rFonts w:ascii="Arial" w:eastAsia="新細明體" w:hAnsi="Arial" w:cs="Arial"/>
          <w:b/>
          <w:bCs/>
          <w:lang w:eastAsia="zh-TW"/>
        </w:rPr>
        <w:t>Figure 2. Illustration on the two BCS for DL NCCA test</w:t>
      </w:r>
    </w:p>
    <w:p w14:paraId="790ADBBE" w14:textId="65CADF72" w:rsidR="000B4C84" w:rsidRDefault="000B4C84" w:rsidP="000B4C84">
      <w:pPr>
        <w:rPr>
          <w:rFonts w:ascii="Arial" w:eastAsia="新細明體" w:hAnsi="Arial" w:cs="Arial"/>
          <w:b/>
          <w:bCs/>
          <w:lang w:eastAsia="zh-TW"/>
        </w:rPr>
      </w:pPr>
      <w:bookmarkStart w:id="35" w:name="OLE_LINK27"/>
      <w:r>
        <w:rPr>
          <w:rFonts w:ascii="Arial" w:eastAsia="新細明體" w:hAnsi="Arial" w:cs="Arial"/>
          <w:b/>
          <w:bCs/>
          <w:lang w:eastAsia="zh-TW"/>
        </w:rPr>
        <w:lastRenderedPageBreak/>
        <w:t xml:space="preserve">Observation </w:t>
      </w:r>
      <w:r w:rsidR="002D7789">
        <w:rPr>
          <w:rFonts w:ascii="Arial" w:eastAsia="新細明體" w:hAnsi="Arial" w:cs="Arial"/>
          <w:b/>
          <w:bCs/>
          <w:lang w:eastAsia="zh-TW"/>
        </w:rPr>
        <w:t>3</w:t>
      </w:r>
      <w:r>
        <w:rPr>
          <w:rFonts w:ascii="Arial" w:eastAsia="新細明體" w:hAnsi="Arial" w:cs="Arial"/>
          <w:b/>
          <w:bCs/>
          <w:lang w:eastAsia="zh-TW"/>
        </w:rPr>
        <w:t>: Not only SCC is impacted by self-band UL Tx, PCC may also be impacted by it due to channel selection filter would be adjusted to wider total bandwidth in fully-shared Rx chain architecture</w:t>
      </w:r>
    </w:p>
    <w:p w14:paraId="6CBF96BB" w14:textId="29A89449" w:rsidR="002A0EE3" w:rsidRPr="00B5392E" w:rsidRDefault="00B5392E" w:rsidP="009A05EA">
      <w:pPr>
        <w:rPr>
          <w:rFonts w:ascii="Arial" w:eastAsia="新細明體" w:hAnsi="Arial" w:cs="Arial"/>
          <w:b/>
          <w:bCs/>
          <w:i/>
          <w:iCs/>
          <w:lang w:eastAsia="zh-TW"/>
        </w:rPr>
      </w:pPr>
      <w:r w:rsidRPr="00B5392E">
        <w:rPr>
          <w:rFonts w:ascii="Arial" w:eastAsia="新細明體" w:hAnsi="Arial" w:cs="Arial"/>
          <w:b/>
          <w:bCs/>
          <w:i/>
          <w:iCs/>
          <w:lang w:eastAsia="zh-TW"/>
        </w:rPr>
        <w:t>P</w:t>
      </w:r>
      <w:r w:rsidRPr="00B5392E">
        <w:rPr>
          <w:rFonts w:ascii="Arial" w:eastAsia="新細明體" w:hAnsi="Arial" w:cs="Arial" w:hint="eastAsia"/>
          <w:b/>
          <w:bCs/>
          <w:i/>
          <w:iCs/>
          <w:lang w:eastAsia="zh-TW"/>
        </w:rPr>
        <w:t>r</w:t>
      </w:r>
      <w:r w:rsidRPr="00B5392E">
        <w:rPr>
          <w:rFonts w:ascii="Arial" w:eastAsia="新細明體" w:hAnsi="Arial" w:cs="Arial"/>
          <w:b/>
          <w:bCs/>
          <w:i/>
          <w:iCs/>
          <w:lang w:eastAsia="zh-TW"/>
        </w:rPr>
        <w:t xml:space="preserve">oposal </w:t>
      </w:r>
      <w:r w:rsidR="00140BE7">
        <w:rPr>
          <w:rFonts w:ascii="Arial" w:eastAsia="新細明體" w:hAnsi="Arial" w:cs="Arial"/>
          <w:b/>
          <w:bCs/>
          <w:i/>
          <w:iCs/>
          <w:lang w:eastAsia="zh-TW"/>
        </w:rPr>
        <w:t>4</w:t>
      </w:r>
      <w:r w:rsidRPr="00B5392E">
        <w:rPr>
          <w:rFonts w:ascii="Arial" w:eastAsia="新細明體" w:hAnsi="Arial" w:cs="Arial"/>
          <w:b/>
          <w:bCs/>
          <w:i/>
          <w:iCs/>
          <w:lang w:eastAsia="zh-TW"/>
        </w:rPr>
        <w:t>: Impacts on DL performance shall also consider degradation on PCC due to wider channel selection filter</w:t>
      </w:r>
      <w:bookmarkStart w:id="36" w:name="OLE_LINK29"/>
      <w:r w:rsidR="003B13EA">
        <w:rPr>
          <w:rFonts w:ascii="Arial" w:eastAsia="新細明體" w:hAnsi="Arial" w:cs="Arial"/>
          <w:b/>
          <w:bCs/>
          <w:i/>
          <w:iCs/>
          <w:lang w:eastAsia="zh-TW"/>
        </w:rPr>
        <w:t xml:space="preserve"> </w:t>
      </w:r>
      <w:r w:rsidR="003B13EA">
        <w:rPr>
          <w:rFonts w:ascii="Arial" w:eastAsia="新細明體" w:hAnsi="Arial" w:cs="Arial" w:hint="eastAsia"/>
          <w:b/>
          <w:bCs/>
          <w:i/>
          <w:iCs/>
          <w:lang w:eastAsia="zh-TW"/>
        </w:rPr>
        <w:t>c</w:t>
      </w:r>
      <w:r w:rsidR="003B13EA">
        <w:rPr>
          <w:rFonts w:ascii="Arial" w:eastAsia="新細明體" w:hAnsi="Arial" w:cs="Arial"/>
          <w:b/>
          <w:bCs/>
          <w:i/>
          <w:iCs/>
          <w:lang w:eastAsia="zh-TW"/>
        </w:rPr>
        <w:t>onfigured</w:t>
      </w:r>
      <w:bookmarkEnd w:id="36"/>
      <w:r w:rsidRPr="00B5392E">
        <w:rPr>
          <w:rFonts w:ascii="Arial" w:eastAsia="新細明體" w:hAnsi="Arial" w:cs="Arial"/>
          <w:b/>
          <w:bCs/>
          <w:i/>
          <w:iCs/>
          <w:lang w:eastAsia="zh-TW"/>
        </w:rPr>
        <w:t xml:space="preserve"> under fully-shared Rx chain architecture</w:t>
      </w:r>
    </w:p>
    <w:bookmarkEnd w:id="35"/>
    <w:p w14:paraId="495C3A43" w14:textId="0A42C819" w:rsidR="002A0EE3" w:rsidRDefault="003B13EA" w:rsidP="009A05EA">
      <w:pPr>
        <w:rPr>
          <w:rFonts w:ascii="Arial" w:eastAsia="新細明體" w:hAnsi="Arial" w:cs="Arial"/>
          <w:lang w:eastAsia="zh-TW"/>
        </w:rPr>
      </w:pPr>
      <w:r>
        <w:rPr>
          <w:rFonts w:ascii="Arial" w:eastAsia="新細明體" w:hAnsi="Arial" w:cs="Arial" w:hint="eastAsia"/>
          <w:lang w:eastAsia="zh-TW"/>
        </w:rPr>
        <w:t>W</w:t>
      </w:r>
      <w:r>
        <w:rPr>
          <w:rFonts w:ascii="Arial" w:eastAsia="新細明體" w:hAnsi="Arial" w:cs="Arial"/>
          <w:lang w:eastAsia="zh-TW"/>
        </w:rPr>
        <w:t>e may also consider evaluation on following terms for the example band evaluation:</w:t>
      </w:r>
    </w:p>
    <w:p w14:paraId="2E664B66" w14:textId="77777777" w:rsidR="003B13EA" w:rsidRPr="003B13EA" w:rsidRDefault="003B13EA" w:rsidP="003B13EA">
      <w:pPr>
        <w:pStyle w:val="af4"/>
        <w:numPr>
          <w:ilvl w:val="0"/>
          <w:numId w:val="37"/>
        </w:numPr>
        <w:ind w:leftChars="0"/>
        <w:rPr>
          <w:rFonts w:ascii="Arial" w:eastAsia="新細明體" w:hAnsi="Arial" w:cs="Arial"/>
          <w:lang w:eastAsia="zh-TW"/>
        </w:rPr>
      </w:pPr>
      <w:bookmarkStart w:id="37" w:name="OLE_LINK28"/>
      <w:r w:rsidRPr="003B13EA">
        <w:rPr>
          <w:rFonts w:ascii="Arial" w:eastAsia="新細明體" w:hAnsi="Arial" w:cs="Arial"/>
          <w:lang w:eastAsia="zh-TW"/>
        </w:rPr>
        <w:t>REFSENS relaxation for PCC (5M-5M / 5M-40M)</w:t>
      </w:r>
    </w:p>
    <w:bookmarkEnd w:id="37"/>
    <w:p w14:paraId="2567487F" w14:textId="77777777" w:rsidR="003B13EA" w:rsidRPr="003B13EA" w:rsidRDefault="003B13EA" w:rsidP="003B13EA">
      <w:pPr>
        <w:pStyle w:val="af4"/>
        <w:numPr>
          <w:ilvl w:val="0"/>
          <w:numId w:val="37"/>
        </w:numPr>
        <w:ind w:leftChars="0"/>
        <w:rPr>
          <w:rFonts w:ascii="Arial" w:eastAsia="新細明體" w:hAnsi="Arial" w:cs="Arial"/>
          <w:lang w:eastAsia="zh-TW"/>
        </w:rPr>
      </w:pPr>
      <w:r w:rsidRPr="003B13EA">
        <w:rPr>
          <w:rFonts w:ascii="Arial" w:eastAsia="新細明體" w:hAnsi="Arial" w:cs="Arial"/>
          <w:lang w:eastAsia="zh-TW"/>
        </w:rPr>
        <w:t>REFSENS relaxation for SCC (5M-5M / 40M-5M)</w:t>
      </w:r>
    </w:p>
    <w:p w14:paraId="7794354C" w14:textId="0654EBB5" w:rsidR="003B13EA" w:rsidRDefault="003B13EA" w:rsidP="003B13EA">
      <w:pPr>
        <w:pStyle w:val="af4"/>
        <w:numPr>
          <w:ilvl w:val="1"/>
          <w:numId w:val="37"/>
        </w:numPr>
        <w:ind w:leftChars="0"/>
        <w:rPr>
          <w:rFonts w:ascii="Arial" w:eastAsia="新細明體" w:hAnsi="Arial" w:cs="Arial"/>
          <w:lang w:eastAsia="zh-TW"/>
        </w:rPr>
      </w:pPr>
      <w:r w:rsidRPr="003B13EA">
        <w:rPr>
          <w:rFonts w:ascii="Arial" w:eastAsia="新細明體" w:hAnsi="Arial" w:cs="Arial"/>
          <w:lang w:eastAsia="zh-TW"/>
        </w:rPr>
        <w:t>For 40M-5M case, partial RB uplink IMD provided by : Rapp (3GPP) PA model</w:t>
      </w:r>
    </w:p>
    <w:p w14:paraId="5CB74A9A" w14:textId="42BE3557" w:rsidR="003B13EA" w:rsidRPr="003B13EA" w:rsidRDefault="003B13EA" w:rsidP="003B13EA">
      <w:pPr>
        <w:pStyle w:val="af4"/>
        <w:numPr>
          <w:ilvl w:val="0"/>
          <w:numId w:val="37"/>
        </w:numPr>
        <w:ind w:leftChars="0"/>
        <w:rPr>
          <w:rFonts w:ascii="Arial" w:eastAsia="新細明體" w:hAnsi="Arial" w:cs="Arial"/>
          <w:lang w:eastAsia="zh-TW"/>
        </w:rPr>
      </w:pPr>
      <w:r>
        <w:rPr>
          <w:rFonts w:ascii="Arial" w:eastAsia="新細明體" w:hAnsi="Arial" w:cs="Arial" w:hint="eastAsia"/>
          <w:lang w:eastAsia="zh-TW"/>
        </w:rPr>
        <w:t>B</w:t>
      </w:r>
      <w:r>
        <w:rPr>
          <w:rFonts w:ascii="Arial" w:eastAsia="新細明體" w:hAnsi="Arial" w:cs="Arial"/>
          <w:lang w:eastAsia="zh-TW"/>
        </w:rPr>
        <w:t xml:space="preserve">locking characteristic </w:t>
      </w:r>
    </w:p>
    <w:p w14:paraId="190AE3AA" w14:textId="3D6D32E5" w:rsidR="003B13EA" w:rsidRPr="003B13EA" w:rsidRDefault="003B13EA" w:rsidP="003B13EA">
      <w:pPr>
        <w:pStyle w:val="af4"/>
        <w:numPr>
          <w:ilvl w:val="1"/>
          <w:numId w:val="37"/>
        </w:numPr>
        <w:ind w:leftChars="0"/>
        <w:rPr>
          <w:rFonts w:ascii="Arial" w:eastAsia="新細明體" w:hAnsi="Arial" w:cs="Arial"/>
          <w:lang w:eastAsia="zh-TW"/>
        </w:rPr>
      </w:pPr>
      <w:r>
        <w:rPr>
          <w:rFonts w:ascii="Arial" w:eastAsia="新細明體" w:hAnsi="Arial" w:cs="Arial"/>
          <w:lang w:eastAsia="zh-TW"/>
        </w:rPr>
        <w:t>Evaluate on (</w:t>
      </w:r>
      <w:r w:rsidRPr="003B13EA">
        <w:rPr>
          <w:rFonts w:ascii="Arial" w:eastAsia="新細明體" w:hAnsi="Arial" w:cs="Arial"/>
          <w:lang w:eastAsia="zh-TW"/>
        </w:rPr>
        <w:t>ACS1/2, IBB1/2, NBB)</w:t>
      </w:r>
    </w:p>
    <w:p w14:paraId="51CCA522" w14:textId="21465BB4" w:rsidR="003B13EA" w:rsidRPr="003B13EA" w:rsidRDefault="003B13EA" w:rsidP="003B13EA">
      <w:pPr>
        <w:pStyle w:val="af4"/>
        <w:numPr>
          <w:ilvl w:val="1"/>
          <w:numId w:val="37"/>
        </w:numPr>
        <w:ind w:leftChars="0"/>
        <w:rPr>
          <w:rFonts w:ascii="Arial" w:eastAsia="新細明體" w:hAnsi="Arial" w:cs="Arial"/>
          <w:lang w:eastAsia="zh-TW"/>
        </w:rPr>
      </w:pPr>
      <w:r w:rsidRPr="003B13EA">
        <w:rPr>
          <w:rFonts w:ascii="Arial" w:eastAsia="新細明體" w:hAnsi="Arial" w:cs="Arial"/>
          <w:lang w:eastAsia="zh-TW"/>
        </w:rPr>
        <w:t xml:space="preserve">Symmetrical CC BW: 5M-5M </w:t>
      </w:r>
    </w:p>
    <w:p w14:paraId="32E7E1EB" w14:textId="2338BA12" w:rsidR="003B13EA" w:rsidRPr="003B13EA" w:rsidRDefault="003B13EA" w:rsidP="003B13EA">
      <w:pPr>
        <w:pStyle w:val="af4"/>
        <w:numPr>
          <w:ilvl w:val="1"/>
          <w:numId w:val="37"/>
        </w:numPr>
        <w:ind w:leftChars="0"/>
        <w:rPr>
          <w:rFonts w:ascii="Arial" w:eastAsia="新細明體" w:hAnsi="Arial" w:cs="Arial"/>
          <w:lang w:eastAsia="zh-TW"/>
        </w:rPr>
      </w:pPr>
      <w:r w:rsidRPr="003B13EA">
        <w:rPr>
          <w:rFonts w:ascii="Arial" w:eastAsia="新細明體" w:hAnsi="Arial" w:cs="Arial"/>
          <w:lang w:eastAsia="zh-TW"/>
        </w:rPr>
        <w:t>Asymmetrical CC BW: 40M-5M</w:t>
      </w:r>
    </w:p>
    <w:p w14:paraId="7F6ED685" w14:textId="77777777" w:rsidR="003B13EA" w:rsidRPr="003B13EA" w:rsidRDefault="003B13EA" w:rsidP="003B13EA">
      <w:pPr>
        <w:pStyle w:val="af4"/>
        <w:ind w:leftChars="0" w:left="480" w:firstLine="0"/>
        <w:rPr>
          <w:rFonts w:ascii="Arial" w:eastAsia="新細明體" w:hAnsi="Arial" w:cs="Arial"/>
          <w:lang w:eastAsia="zh-TW"/>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432A50B0" w14:textId="77777777" w:rsidR="00D839B4" w:rsidRDefault="00D839B4" w:rsidP="00D839B4">
      <w:pPr>
        <w:rPr>
          <w:rFonts w:ascii="Arial" w:eastAsia="新細明體" w:hAnsi="Arial" w:cs="Arial"/>
          <w:b/>
          <w:bCs/>
          <w:lang w:eastAsia="zh-TW"/>
        </w:rPr>
      </w:pPr>
      <w:r>
        <w:rPr>
          <w:rFonts w:ascii="Arial" w:eastAsia="新細明體" w:hAnsi="Arial" w:cs="Arial"/>
          <w:b/>
          <w:bCs/>
          <w:lang w:eastAsia="zh-TW"/>
        </w:rPr>
        <w:t>Observation 1: For FDD bands, the REFSENS level over different DL CBWs are usually not equal PSD duel to interference from self-band uplink transmission</w:t>
      </w:r>
    </w:p>
    <w:p w14:paraId="2EE98437" w14:textId="77777777" w:rsidR="002D7789" w:rsidRDefault="002D7789" w:rsidP="002D7789">
      <w:pPr>
        <w:rPr>
          <w:rFonts w:ascii="Arial" w:eastAsia="新細明體" w:hAnsi="Arial" w:cs="Arial"/>
          <w:b/>
          <w:bCs/>
          <w:lang w:val="en-US" w:eastAsia="zh-TW"/>
        </w:rPr>
      </w:pPr>
      <w:r>
        <w:rPr>
          <w:rFonts w:ascii="Arial" w:eastAsia="新細明體" w:hAnsi="Arial" w:cs="Arial"/>
          <w:b/>
          <w:bCs/>
          <w:lang w:val="en-US" w:eastAsia="zh-TW"/>
        </w:rPr>
        <w:t>Observation 2: Equal PSD may apply for BS Tx perspective for single band DL transmission non-contiguous carriers</w:t>
      </w:r>
    </w:p>
    <w:p w14:paraId="4F81FDBB" w14:textId="77777777" w:rsidR="002D7789" w:rsidRDefault="002D7789" w:rsidP="002D7789">
      <w:pPr>
        <w:rPr>
          <w:rFonts w:ascii="Arial" w:eastAsia="新細明體" w:hAnsi="Arial" w:cs="Arial"/>
          <w:b/>
          <w:bCs/>
          <w:i/>
          <w:iCs/>
          <w:lang w:val="en-US" w:eastAsia="zh-TW"/>
        </w:rPr>
      </w:pPr>
      <w:r>
        <w:rPr>
          <w:rFonts w:ascii="Arial" w:eastAsia="新細明體" w:hAnsi="Arial" w:cs="Arial"/>
          <w:b/>
          <w:bCs/>
          <w:i/>
          <w:iCs/>
          <w:lang w:val="en-US" w:eastAsia="zh-TW"/>
        </w:rPr>
        <w:t>Proposal 1: We propose option 5 : The study starts from existing test configurations</w:t>
      </w:r>
    </w:p>
    <w:p w14:paraId="48EFE146" w14:textId="77777777" w:rsidR="002D7789" w:rsidRDefault="002D7789" w:rsidP="002D7789">
      <w:pPr>
        <w:rPr>
          <w:rFonts w:ascii="Arial" w:eastAsia="新細明體" w:hAnsi="Arial" w:cs="Arial"/>
          <w:b/>
          <w:bCs/>
          <w:i/>
          <w:iCs/>
          <w:lang w:val="en-US" w:eastAsia="zh-TW"/>
        </w:rPr>
      </w:pPr>
      <w:r>
        <w:rPr>
          <w:rFonts w:ascii="Arial" w:eastAsia="新細明體" w:hAnsi="Arial" w:cs="Arial"/>
          <w:b/>
          <w:bCs/>
          <w:i/>
          <w:iCs/>
          <w:lang w:val="en-US" w:eastAsia="zh-TW"/>
        </w:rPr>
        <w:t>Proposal 2: The evaluation assumptions on UL Tx shall be consistent with previous RAN4 assumptions. For ex: PC3 PA ACPR=30dB, with MPR=1dB, Full RB allocation. Tx LO leakage and image rejection ratio are 28dBc</w:t>
      </w:r>
    </w:p>
    <w:p w14:paraId="6C802A1D" w14:textId="77777777" w:rsidR="00D839B4" w:rsidRDefault="00D839B4" w:rsidP="00D839B4">
      <w:pPr>
        <w:rPr>
          <w:rFonts w:ascii="Arial" w:eastAsia="新細明體" w:hAnsi="Arial" w:cs="Arial"/>
          <w:b/>
          <w:bCs/>
          <w:i/>
          <w:iCs/>
          <w:lang w:eastAsia="zh-TW"/>
        </w:rPr>
      </w:pPr>
      <w:r>
        <w:rPr>
          <w:rFonts w:ascii="Arial" w:eastAsia="新細明體" w:hAnsi="Arial" w:cs="Arial"/>
          <w:b/>
          <w:bCs/>
          <w:i/>
          <w:iCs/>
          <w:lang w:eastAsia="zh-TW"/>
        </w:rPr>
        <w:t>Proposal 3: In order to evaluate impacts on UE DL performance for the study, company may select preferred example band to evaluate impacts on UE RF requirements and DL performance</w:t>
      </w:r>
    </w:p>
    <w:p w14:paraId="13056228" w14:textId="666DC90E" w:rsidR="00D839B4" w:rsidRDefault="00D839B4" w:rsidP="00D839B4">
      <w:pPr>
        <w:rPr>
          <w:rFonts w:ascii="Arial" w:eastAsia="新細明體" w:hAnsi="Arial" w:cs="Arial"/>
          <w:b/>
          <w:bCs/>
          <w:lang w:eastAsia="zh-TW"/>
        </w:rPr>
      </w:pPr>
      <w:r>
        <w:rPr>
          <w:rFonts w:ascii="Arial" w:eastAsia="新細明體" w:hAnsi="Arial" w:cs="Arial"/>
          <w:b/>
          <w:bCs/>
          <w:lang w:eastAsia="zh-TW"/>
        </w:rPr>
        <w:t xml:space="preserve">Observation </w:t>
      </w:r>
      <w:r w:rsidR="002D7789">
        <w:rPr>
          <w:rFonts w:ascii="Arial" w:eastAsia="新細明體" w:hAnsi="Arial" w:cs="Arial"/>
          <w:b/>
          <w:bCs/>
          <w:lang w:eastAsia="zh-TW"/>
        </w:rPr>
        <w:t>3</w:t>
      </w:r>
      <w:r>
        <w:rPr>
          <w:rFonts w:ascii="Arial" w:eastAsia="新細明體" w:hAnsi="Arial" w:cs="Arial"/>
          <w:b/>
          <w:bCs/>
          <w:lang w:eastAsia="zh-TW"/>
        </w:rPr>
        <w:t>: Not only SCC is impacted by self-band UL Tx, PCC may also be impacted by it due to channel selection filter would be adjusted to wider total bandwidth in fully-shared Rx chain architecture</w:t>
      </w:r>
    </w:p>
    <w:p w14:paraId="50934EDB" w14:textId="51D86EDF" w:rsidR="00D839B4" w:rsidRDefault="00D839B4" w:rsidP="00D839B4">
      <w:pPr>
        <w:rPr>
          <w:rFonts w:ascii="Arial" w:eastAsia="新細明體" w:hAnsi="Arial" w:cs="Arial"/>
          <w:b/>
          <w:bCs/>
          <w:i/>
          <w:iCs/>
          <w:lang w:eastAsia="zh-TW"/>
        </w:rPr>
      </w:pPr>
      <w:r>
        <w:rPr>
          <w:rFonts w:ascii="Arial" w:eastAsia="新細明體" w:hAnsi="Arial" w:cs="Arial"/>
          <w:b/>
          <w:bCs/>
          <w:i/>
          <w:iCs/>
          <w:lang w:eastAsia="zh-TW"/>
        </w:rPr>
        <w:t>Proposal 4: Impacts on DL performance shall also consider degradation on PCC due to wider channel selection filter</w:t>
      </w:r>
      <w:r w:rsidR="003B13EA">
        <w:rPr>
          <w:rFonts w:ascii="Arial" w:eastAsia="新細明體" w:hAnsi="Arial" w:cs="Arial"/>
          <w:b/>
          <w:bCs/>
          <w:i/>
          <w:iCs/>
          <w:lang w:eastAsia="zh-TW"/>
        </w:rPr>
        <w:t xml:space="preserve"> configured</w:t>
      </w:r>
      <w:r>
        <w:rPr>
          <w:rFonts w:ascii="Arial" w:eastAsia="新細明體" w:hAnsi="Arial" w:cs="Arial"/>
          <w:b/>
          <w:bCs/>
          <w:i/>
          <w:iCs/>
          <w:lang w:eastAsia="zh-TW"/>
        </w:rPr>
        <w:t xml:space="preserve"> under fully-shared Rx chain architecture</w:t>
      </w:r>
    </w:p>
    <w:p w14:paraId="37678FCC" w14:textId="579712E0" w:rsidR="001542C0" w:rsidRPr="00D839B4"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75417A59" w:rsidR="00A422E8" w:rsidRDefault="00CF748E" w:rsidP="00A422E8">
      <w:pPr>
        <w:pStyle w:val="af4"/>
        <w:numPr>
          <w:ilvl w:val="0"/>
          <w:numId w:val="7"/>
        </w:numPr>
        <w:ind w:leftChars="0"/>
        <w:rPr>
          <w:rFonts w:ascii="Arial" w:eastAsia="新細明體" w:hAnsi="Arial" w:cs="Arial"/>
          <w:bCs/>
          <w:iCs/>
          <w:sz w:val="22"/>
          <w:szCs w:val="22"/>
          <w:lang w:eastAsia="zh-TW"/>
        </w:rPr>
      </w:pPr>
      <w:r w:rsidRPr="00CF748E">
        <w:rPr>
          <w:rFonts w:ascii="Arial" w:eastAsia="新細明體" w:hAnsi="Arial" w:cs="Arial"/>
          <w:bCs/>
          <w:iCs/>
          <w:sz w:val="22"/>
          <w:szCs w:val="22"/>
          <w:lang w:eastAsia="zh-TW"/>
        </w:rPr>
        <w:t>RP-241669</w:t>
      </w:r>
      <w:r w:rsidR="00C63D5D">
        <w:rPr>
          <w:rFonts w:ascii="Arial" w:eastAsia="新細明體" w:hAnsi="Arial" w:cs="Arial"/>
          <w:bCs/>
          <w:iCs/>
          <w:sz w:val="22"/>
          <w:szCs w:val="22"/>
          <w:lang w:eastAsia="zh-TW"/>
        </w:rPr>
        <w:t xml:space="preserve"> </w:t>
      </w:r>
      <w:r w:rsidRPr="00CF748E">
        <w:rPr>
          <w:rFonts w:ascii="Arial" w:eastAsia="新細明體" w:hAnsi="Arial" w:cs="Arial"/>
          <w:bCs/>
          <w:iCs/>
          <w:sz w:val="22"/>
          <w:szCs w:val="22"/>
          <w:lang w:eastAsia="zh-TW"/>
        </w:rPr>
        <w:t>New SID: Study on NR FR1 DL Fragmented Carriers</w:t>
      </w:r>
      <w:r w:rsidR="004F4AFA">
        <w:rPr>
          <w:rFonts w:ascii="Arial" w:eastAsia="新細明體" w:hAnsi="Arial" w:cs="Arial"/>
          <w:bCs/>
          <w:iCs/>
          <w:sz w:val="22"/>
          <w:szCs w:val="22"/>
          <w:lang w:eastAsia="zh-TW"/>
        </w:rPr>
        <w:t>, RAN</w:t>
      </w:r>
      <w:r>
        <w:rPr>
          <w:rFonts w:ascii="Arial" w:eastAsia="新細明體" w:hAnsi="Arial" w:cs="Arial"/>
          <w:bCs/>
          <w:iCs/>
          <w:sz w:val="22"/>
          <w:szCs w:val="22"/>
          <w:lang w:eastAsia="zh-TW"/>
        </w:rPr>
        <w:t>P</w:t>
      </w:r>
      <w:r w:rsidR="004F4AFA">
        <w:rPr>
          <w:rFonts w:ascii="Arial" w:eastAsia="新細明體" w:hAnsi="Arial" w:cs="Arial"/>
          <w:bCs/>
          <w:iCs/>
          <w:sz w:val="22"/>
          <w:szCs w:val="22"/>
          <w:lang w:eastAsia="zh-TW"/>
        </w:rPr>
        <w:t>#1</w:t>
      </w:r>
      <w:r>
        <w:rPr>
          <w:rFonts w:ascii="Arial" w:eastAsia="新細明體" w:hAnsi="Arial" w:cs="Arial"/>
          <w:bCs/>
          <w:iCs/>
          <w:sz w:val="22"/>
          <w:szCs w:val="22"/>
          <w:lang w:eastAsia="zh-TW"/>
        </w:rPr>
        <w:t>04</w:t>
      </w:r>
    </w:p>
    <w:p w14:paraId="46F1E3F9" w14:textId="6C43652F" w:rsidR="00CF748E" w:rsidRDefault="00CF748E" w:rsidP="00A422E8">
      <w:pPr>
        <w:pStyle w:val="af4"/>
        <w:numPr>
          <w:ilvl w:val="0"/>
          <w:numId w:val="7"/>
        </w:numPr>
        <w:ind w:leftChars="0"/>
        <w:rPr>
          <w:rFonts w:ascii="Arial" w:eastAsia="新細明體" w:hAnsi="Arial" w:cs="Arial"/>
          <w:bCs/>
          <w:iCs/>
          <w:sz w:val="22"/>
          <w:szCs w:val="22"/>
          <w:lang w:eastAsia="zh-TW"/>
        </w:rPr>
      </w:pPr>
      <w:r w:rsidRPr="00CF748E">
        <w:rPr>
          <w:rFonts w:ascii="Arial" w:eastAsia="新細明體" w:hAnsi="Arial" w:cs="Arial"/>
          <w:bCs/>
          <w:iCs/>
          <w:sz w:val="22"/>
          <w:szCs w:val="22"/>
          <w:lang w:eastAsia="zh-TW"/>
        </w:rPr>
        <w:t>RP-233374, “Fragmented carriers in the DL”, TELUS, Bell Mobility, Telstra, Nokia, Nokia Shanghai Bell, AT&amp;T, US Cellular</w:t>
      </w:r>
    </w:p>
    <w:p w14:paraId="24B718A8" w14:textId="764F7BA9" w:rsidR="00CF748E" w:rsidRDefault="00CF748E" w:rsidP="00A422E8">
      <w:pPr>
        <w:pStyle w:val="af4"/>
        <w:numPr>
          <w:ilvl w:val="0"/>
          <w:numId w:val="7"/>
        </w:numPr>
        <w:ind w:leftChars="0"/>
        <w:rPr>
          <w:rFonts w:ascii="Arial" w:eastAsia="新細明體" w:hAnsi="Arial" w:cs="Arial"/>
          <w:bCs/>
          <w:iCs/>
          <w:sz w:val="22"/>
          <w:szCs w:val="22"/>
          <w:lang w:eastAsia="zh-TW"/>
        </w:rPr>
      </w:pPr>
      <w:r w:rsidRPr="00CF748E">
        <w:rPr>
          <w:rFonts w:ascii="Arial" w:eastAsia="新細明體" w:hAnsi="Arial" w:cs="Arial"/>
          <w:bCs/>
          <w:iCs/>
          <w:sz w:val="22"/>
          <w:szCs w:val="22"/>
          <w:lang w:eastAsia="zh-TW"/>
        </w:rPr>
        <w:t>R4-2402309: “Study on effective utilization of fragmented FR1 carriers in the DL”, TELUS, Bell Mobility, Telstra, Nokia, Nokia Shanghai Bell, AT&amp;T, US Cellular</w:t>
      </w:r>
    </w:p>
    <w:p w14:paraId="07209B8A" w14:textId="77777777" w:rsidR="00CF7ECF" w:rsidRDefault="00CF7ECF" w:rsidP="004A058A">
      <w:pPr>
        <w:pStyle w:val="af4"/>
        <w:ind w:leftChars="0" w:left="360" w:firstLine="0"/>
        <w:rPr>
          <w:rFonts w:ascii="Arial" w:eastAsia="新細明體" w:hAnsi="Arial" w:cs="Arial"/>
          <w:bCs/>
          <w:iCs/>
          <w:sz w:val="22"/>
          <w:szCs w:val="22"/>
          <w:lang w:eastAsia="zh-TW"/>
        </w:rPr>
      </w:pP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8D8EB" w14:textId="77777777" w:rsidR="00AD1432" w:rsidRDefault="00AD1432">
      <w:pPr>
        <w:spacing w:after="0"/>
      </w:pPr>
      <w:r>
        <w:separator/>
      </w:r>
    </w:p>
  </w:endnote>
  <w:endnote w:type="continuationSeparator" w:id="0">
    <w:p w14:paraId="4A7FDAF2" w14:textId="77777777" w:rsidR="00AD1432" w:rsidRDefault="00AD1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F202" w14:textId="77777777" w:rsidR="00AD1432" w:rsidRDefault="00AD1432">
      <w:pPr>
        <w:spacing w:after="0"/>
      </w:pPr>
      <w:r>
        <w:separator/>
      </w:r>
    </w:p>
  </w:footnote>
  <w:footnote w:type="continuationSeparator" w:id="0">
    <w:p w14:paraId="52291C25" w14:textId="77777777" w:rsidR="00AD1432" w:rsidRDefault="00AD14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A92681"/>
    <w:multiLevelType w:val="hybridMultilevel"/>
    <w:tmpl w:val="AC1ADA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10"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28"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29105E4"/>
    <w:multiLevelType w:val="hybridMultilevel"/>
    <w:tmpl w:val="E1E00C18"/>
    <w:lvl w:ilvl="0" w:tplc="C4941832">
      <w:start w:val="1"/>
      <w:numFmt w:val="bullet"/>
      <w:lvlText w:val="•"/>
      <w:lvlJc w:val="left"/>
      <w:pPr>
        <w:ind w:left="480" w:hanging="480"/>
      </w:pPr>
      <w:rPr>
        <w:rFonts w:ascii="Arial" w:hAnsi="Arial"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49E1A69"/>
    <w:multiLevelType w:val="hybridMultilevel"/>
    <w:tmpl w:val="762ABCEC"/>
    <w:lvl w:ilvl="0" w:tplc="FFFFFFFF">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2"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23"/>
  </w:num>
  <w:num w:numId="2" w16cid:durableId="199703551">
    <w:abstractNumId w:val="18"/>
  </w:num>
  <w:num w:numId="3" w16cid:durableId="194780846">
    <w:abstractNumId w:val="12"/>
  </w:num>
  <w:num w:numId="4" w16cid:durableId="1391925377">
    <w:abstractNumId w:val="4"/>
  </w:num>
  <w:num w:numId="5" w16cid:durableId="1164785914">
    <w:abstractNumId w:val="6"/>
  </w:num>
  <w:num w:numId="6" w16cid:durableId="1024401422">
    <w:abstractNumId w:val="15"/>
  </w:num>
  <w:num w:numId="7" w16cid:durableId="1949921100">
    <w:abstractNumId w:val="16"/>
  </w:num>
  <w:num w:numId="8" w16cid:durableId="1788353748">
    <w:abstractNumId w:val="29"/>
  </w:num>
  <w:num w:numId="9" w16cid:durableId="1265646367">
    <w:abstractNumId w:val="10"/>
  </w:num>
  <w:num w:numId="10" w16cid:durableId="1387096809">
    <w:abstractNumId w:val="11"/>
  </w:num>
  <w:num w:numId="11" w16cid:durableId="841776963">
    <w:abstractNumId w:val="13"/>
  </w:num>
  <w:num w:numId="12" w16cid:durableId="1677338602">
    <w:abstractNumId w:val="19"/>
  </w:num>
  <w:num w:numId="13" w16cid:durableId="735326426">
    <w:abstractNumId w:val="5"/>
  </w:num>
  <w:num w:numId="14" w16cid:durableId="1358848186">
    <w:abstractNumId w:val="0"/>
  </w:num>
  <w:num w:numId="15" w16cid:durableId="461655774">
    <w:abstractNumId w:val="33"/>
  </w:num>
  <w:num w:numId="16" w16cid:durableId="127206705">
    <w:abstractNumId w:val="17"/>
  </w:num>
  <w:num w:numId="17" w16cid:durableId="2079129936">
    <w:abstractNumId w:val="8"/>
  </w:num>
  <w:num w:numId="18" w16cid:durableId="1630895239">
    <w:abstractNumId w:val="3"/>
  </w:num>
  <w:num w:numId="19" w16cid:durableId="763650181">
    <w:abstractNumId w:val="32"/>
  </w:num>
  <w:num w:numId="20" w16cid:durableId="1616252350">
    <w:abstractNumId w:val="8"/>
  </w:num>
  <w:num w:numId="21" w16cid:durableId="1568149349">
    <w:abstractNumId w:val="26"/>
  </w:num>
  <w:num w:numId="22" w16cid:durableId="1730036753">
    <w:abstractNumId w:val="1"/>
  </w:num>
  <w:num w:numId="23" w16cid:durableId="713309571">
    <w:abstractNumId w:val="21"/>
  </w:num>
  <w:num w:numId="24" w16cid:durableId="1517692912">
    <w:abstractNumId w:val="2"/>
  </w:num>
  <w:num w:numId="25" w16cid:durableId="1696073044">
    <w:abstractNumId w:val="25"/>
  </w:num>
  <w:num w:numId="26" w16cid:durableId="2055231216">
    <w:abstractNumId w:val="20"/>
  </w:num>
  <w:num w:numId="27" w16cid:durableId="779767095">
    <w:abstractNumId w:val="25"/>
  </w:num>
  <w:num w:numId="28" w16cid:durableId="697001355">
    <w:abstractNumId w:val="24"/>
  </w:num>
  <w:num w:numId="29" w16cid:durableId="341779094">
    <w:abstractNumId w:val="22"/>
  </w:num>
  <w:num w:numId="30" w16cid:durableId="1237325805">
    <w:abstractNumId w:val="14"/>
  </w:num>
  <w:num w:numId="31" w16cid:durableId="1626542886">
    <w:abstractNumId w:val="8"/>
  </w:num>
  <w:num w:numId="32" w16cid:durableId="2119374416">
    <w:abstractNumId w:val="27"/>
  </w:num>
  <w:num w:numId="33" w16cid:durableId="1478302357">
    <w:abstractNumId w:val="9"/>
  </w:num>
  <w:num w:numId="34" w16cid:durableId="1146824751">
    <w:abstractNumId w:val="28"/>
  </w:num>
  <w:num w:numId="35" w16cid:durableId="1946569690">
    <w:abstractNumId w:val="7"/>
  </w:num>
  <w:num w:numId="36" w16cid:durableId="1585651648">
    <w:abstractNumId w:val="31"/>
  </w:num>
  <w:num w:numId="37" w16cid:durableId="904991590">
    <w:abstractNumId w:val="30"/>
  </w:num>
  <w:num w:numId="38" w16cid:durableId="1302617204">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362CA"/>
    <w:rsid w:val="0005439C"/>
    <w:rsid w:val="000612FF"/>
    <w:rsid w:val="00061E12"/>
    <w:rsid w:val="00063568"/>
    <w:rsid w:val="00070846"/>
    <w:rsid w:val="000709F6"/>
    <w:rsid w:val="000742AA"/>
    <w:rsid w:val="000753E5"/>
    <w:rsid w:val="00076CF4"/>
    <w:rsid w:val="00077CBF"/>
    <w:rsid w:val="00086928"/>
    <w:rsid w:val="00093581"/>
    <w:rsid w:val="000A0FBA"/>
    <w:rsid w:val="000A7EB7"/>
    <w:rsid w:val="000B25F7"/>
    <w:rsid w:val="000B4C84"/>
    <w:rsid w:val="000E058D"/>
    <w:rsid w:val="000E1254"/>
    <w:rsid w:val="000E141B"/>
    <w:rsid w:val="000E774D"/>
    <w:rsid w:val="000F1852"/>
    <w:rsid w:val="000F6242"/>
    <w:rsid w:val="000F7A2D"/>
    <w:rsid w:val="00100671"/>
    <w:rsid w:val="00100EBA"/>
    <w:rsid w:val="00105A8E"/>
    <w:rsid w:val="0010695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860B6"/>
    <w:rsid w:val="00194717"/>
    <w:rsid w:val="00196857"/>
    <w:rsid w:val="001A4E0D"/>
    <w:rsid w:val="001B0D59"/>
    <w:rsid w:val="001B4ACD"/>
    <w:rsid w:val="001E5CB0"/>
    <w:rsid w:val="001F50FC"/>
    <w:rsid w:val="001F720E"/>
    <w:rsid w:val="002076EB"/>
    <w:rsid w:val="002121A4"/>
    <w:rsid w:val="0021419E"/>
    <w:rsid w:val="00226696"/>
    <w:rsid w:val="002420B5"/>
    <w:rsid w:val="00245FBF"/>
    <w:rsid w:val="00256707"/>
    <w:rsid w:val="002568F7"/>
    <w:rsid w:val="002606B1"/>
    <w:rsid w:val="00261A77"/>
    <w:rsid w:val="00275790"/>
    <w:rsid w:val="00297005"/>
    <w:rsid w:val="002A0EE3"/>
    <w:rsid w:val="002A1908"/>
    <w:rsid w:val="002A4551"/>
    <w:rsid w:val="002A680E"/>
    <w:rsid w:val="002B0AC9"/>
    <w:rsid w:val="002B2E0D"/>
    <w:rsid w:val="002C5483"/>
    <w:rsid w:val="002D0A15"/>
    <w:rsid w:val="002D2E82"/>
    <w:rsid w:val="002D6048"/>
    <w:rsid w:val="002D7789"/>
    <w:rsid w:val="002E1994"/>
    <w:rsid w:val="002F1940"/>
    <w:rsid w:val="00315EE5"/>
    <w:rsid w:val="00316C4A"/>
    <w:rsid w:val="003259EF"/>
    <w:rsid w:val="00327D4F"/>
    <w:rsid w:val="003477D3"/>
    <w:rsid w:val="0035017E"/>
    <w:rsid w:val="003519F8"/>
    <w:rsid w:val="00355F18"/>
    <w:rsid w:val="00362ED5"/>
    <w:rsid w:val="003827B2"/>
    <w:rsid w:val="00383545"/>
    <w:rsid w:val="003860B7"/>
    <w:rsid w:val="00386136"/>
    <w:rsid w:val="00396887"/>
    <w:rsid w:val="003A5DE5"/>
    <w:rsid w:val="003B012F"/>
    <w:rsid w:val="003B13EA"/>
    <w:rsid w:val="003B2E9B"/>
    <w:rsid w:val="003B5629"/>
    <w:rsid w:val="003B5DA9"/>
    <w:rsid w:val="003C20BE"/>
    <w:rsid w:val="003C2D50"/>
    <w:rsid w:val="003C37F7"/>
    <w:rsid w:val="003C6D26"/>
    <w:rsid w:val="003D21E1"/>
    <w:rsid w:val="003D572A"/>
    <w:rsid w:val="003D6F75"/>
    <w:rsid w:val="003D76F1"/>
    <w:rsid w:val="003E5067"/>
    <w:rsid w:val="003E7208"/>
    <w:rsid w:val="003F6467"/>
    <w:rsid w:val="003F780A"/>
    <w:rsid w:val="004001AD"/>
    <w:rsid w:val="00416C06"/>
    <w:rsid w:val="00421A58"/>
    <w:rsid w:val="00433500"/>
    <w:rsid w:val="00433F71"/>
    <w:rsid w:val="00440D43"/>
    <w:rsid w:val="0045115D"/>
    <w:rsid w:val="00456548"/>
    <w:rsid w:val="004578E0"/>
    <w:rsid w:val="0046295A"/>
    <w:rsid w:val="00464D55"/>
    <w:rsid w:val="0048141B"/>
    <w:rsid w:val="00484BA9"/>
    <w:rsid w:val="00485006"/>
    <w:rsid w:val="004866AA"/>
    <w:rsid w:val="004A058A"/>
    <w:rsid w:val="004A4279"/>
    <w:rsid w:val="004A4C67"/>
    <w:rsid w:val="004B3C1E"/>
    <w:rsid w:val="004B6ED5"/>
    <w:rsid w:val="004C6BBD"/>
    <w:rsid w:val="004C719C"/>
    <w:rsid w:val="004D6A4B"/>
    <w:rsid w:val="004E060B"/>
    <w:rsid w:val="004E15FA"/>
    <w:rsid w:val="004E3939"/>
    <w:rsid w:val="004E499F"/>
    <w:rsid w:val="004E57A4"/>
    <w:rsid w:val="004F2452"/>
    <w:rsid w:val="004F3E64"/>
    <w:rsid w:val="004F4AFA"/>
    <w:rsid w:val="00501574"/>
    <w:rsid w:val="0050414B"/>
    <w:rsid w:val="005055CC"/>
    <w:rsid w:val="00513402"/>
    <w:rsid w:val="005167FA"/>
    <w:rsid w:val="0051714D"/>
    <w:rsid w:val="00520A50"/>
    <w:rsid w:val="0052566E"/>
    <w:rsid w:val="00525BDD"/>
    <w:rsid w:val="00530672"/>
    <w:rsid w:val="00536A99"/>
    <w:rsid w:val="00541DE1"/>
    <w:rsid w:val="0055043A"/>
    <w:rsid w:val="00550859"/>
    <w:rsid w:val="00555D84"/>
    <w:rsid w:val="0056181C"/>
    <w:rsid w:val="00562DF2"/>
    <w:rsid w:val="0057397D"/>
    <w:rsid w:val="0057631F"/>
    <w:rsid w:val="0059522F"/>
    <w:rsid w:val="005A1DC0"/>
    <w:rsid w:val="005C118C"/>
    <w:rsid w:val="005C1350"/>
    <w:rsid w:val="005E10E8"/>
    <w:rsid w:val="005E2BEC"/>
    <w:rsid w:val="005E45E7"/>
    <w:rsid w:val="005E4624"/>
    <w:rsid w:val="005F40FC"/>
    <w:rsid w:val="005F5904"/>
    <w:rsid w:val="005F692D"/>
    <w:rsid w:val="00600073"/>
    <w:rsid w:val="00600315"/>
    <w:rsid w:val="00612D76"/>
    <w:rsid w:val="006243AA"/>
    <w:rsid w:val="00625BFB"/>
    <w:rsid w:val="006276DD"/>
    <w:rsid w:val="00627822"/>
    <w:rsid w:val="00627DAA"/>
    <w:rsid w:val="006346EF"/>
    <w:rsid w:val="00644BBD"/>
    <w:rsid w:val="006545AB"/>
    <w:rsid w:val="00676E8E"/>
    <w:rsid w:val="00677A86"/>
    <w:rsid w:val="0068142B"/>
    <w:rsid w:val="00681519"/>
    <w:rsid w:val="00684BE9"/>
    <w:rsid w:val="00686860"/>
    <w:rsid w:val="006B582D"/>
    <w:rsid w:val="006C603F"/>
    <w:rsid w:val="006D1A76"/>
    <w:rsid w:val="006D2981"/>
    <w:rsid w:val="006D6747"/>
    <w:rsid w:val="006E1B41"/>
    <w:rsid w:val="006E3E52"/>
    <w:rsid w:val="007147B5"/>
    <w:rsid w:val="0071708B"/>
    <w:rsid w:val="0072402A"/>
    <w:rsid w:val="00725133"/>
    <w:rsid w:val="0072697E"/>
    <w:rsid w:val="00732931"/>
    <w:rsid w:val="00732ED0"/>
    <w:rsid w:val="00743CD3"/>
    <w:rsid w:val="007526B8"/>
    <w:rsid w:val="007611F8"/>
    <w:rsid w:val="00763BB0"/>
    <w:rsid w:val="00777299"/>
    <w:rsid w:val="0077763D"/>
    <w:rsid w:val="007949BC"/>
    <w:rsid w:val="00795593"/>
    <w:rsid w:val="007A5A31"/>
    <w:rsid w:val="007A63B8"/>
    <w:rsid w:val="007B5527"/>
    <w:rsid w:val="007B7E1E"/>
    <w:rsid w:val="007D2D00"/>
    <w:rsid w:val="007E2942"/>
    <w:rsid w:val="007E3D74"/>
    <w:rsid w:val="007E42C0"/>
    <w:rsid w:val="007E5CE0"/>
    <w:rsid w:val="007F3E41"/>
    <w:rsid w:val="007F4F92"/>
    <w:rsid w:val="00805035"/>
    <w:rsid w:val="00813EB7"/>
    <w:rsid w:val="008170FF"/>
    <w:rsid w:val="00821962"/>
    <w:rsid w:val="008238CD"/>
    <w:rsid w:val="0082502C"/>
    <w:rsid w:val="0083329D"/>
    <w:rsid w:val="008333D8"/>
    <w:rsid w:val="00834215"/>
    <w:rsid w:val="00837283"/>
    <w:rsid w:val="00840D3A"/>
    <w:rsid w:val="00846AC6"/>
    <w:rsid w:val="00847E29"/>
    <w:rsid w:val="008565FF"/>
    <w:rsid w:val="008604E8"/>
    <w:rsid w:val="0086496F"/>
    <w:rsid w:val="0087029D"/>
    <w:rsid w:val="00883C7B"/>
    <w:rsid w:val="0088777B"/>
    <w:rsid w:val="00894A75"/>
    <w:rsid w:val="00897090"/>
    <w:rsid w:val="00897192"/>
    <w:rsid w:val="008A7F30"/>
    <w:rsid w:val="008B0EEF"/>
    <w:rsid w:val="008B77BC"/>
    <w:rsid w:val="008C4286"/>
    <w:rsid w:val="008D0C36"/>
    <w:rsid w:val="008D772F"/>
    <w:rsid w:val="009100C0"/>
    <w:rsid w:val="00923531"/>
    <w:rsid w:val="00932297"/>
    <w:rsid w:val="00957FE8"/>
    <w:rsid w:val="00960917"/>
    <w:rsid w:val="00960F34"/>
    <w:rsid w:val="00966760"/>
    <w:rsid w:val="009678E1"/>
    <w:rsid w:val="0097428F"/>
    <w:rsid w:val="009816DC"/>
    <w:rsid w:val="00985197"/>
    <w:rsid w:val="00991188"/>
    <w:rsid w:val="0099764C"/>
    <w:rsid w:val="00997A14"/>
    <w:rsid w:val="009A02A2"/>
    <w:rsid w:val="009A05EA"/>
    <w:rsid w:val="009B0FBF"/>
    <w:rsid w:val="009D014A"/>
    <w:rsid w:val="009E2EE1"/>
    <w:rsid w:val="009E483A"/>
    <w:rsid w:val="009F7855"/>
    <w:rsid w:val="00A10FDB"/>
    <w:rsid w:val="00A15E3A"/>
    <w:rsid w:val="00A239C7"/>
    <w:rsid w:val="00A316EC"/>
    <w:rsid w:val="00A40243"/>
    <w:rsid w:val="00A40F21"/>
    <w:rsid w:val="00A422E8"/>
    <w:rsid w:val="00A46367"/>
    <w:rsid w:val="00A62BCC"/>
    <w:rsid w:val="00A80D8A"/>
    <w:rsid w:val="00A92165"/>
    <w:rsid w:val="00A9229A"/>
    <w:rsid w:val="00A939FD"/>
    <w:rsid w:val="00AA7AC7"/>
    <w:rsid w:val="00AB3B5D"/>
    <w:rsid w:val="00AB4F5D"/>
    <w:rsid w:val="00AD1432"/>
    <w:rsid w:val="00AD36B2"/>
    <w:rsid w:val="00AD650B"/>
    <w:rsid w:val="00AF2A55"/>
    <w:rsid w:val="00AF668C"/>
    <w:rsid w:val="00AF684C"/>
    <w:rsid w:val="00B12971"/>
    <w:rsid w:val="00B13472"/>
    <w:rsid w:val="00B13576"/>
    <w:rsid w:val="00B1384A"/>
    <w:rsid w:val="00B15430"/>
    <w:rsid w:val="00B2180C"/>
    <w:rsid w:val="00B27408"/>
    <w:rsid w:val="00B3484A"/>
    <w:rsid w:val="00B462D6"/>
    <w:rsid w:val="00B5072A"/>
    <w:rsid w:val="00B53034"/>
    <w:rsid w:val="00B5392E"/>
    <w:rsid w:val="00B72858"/>
    <w:rsid w:val="00B82395"/>
    <w:rsid w:val="00B845D6"/>
    <w:rsid w:val="00B8487D"/>
    <w:rsid w:val="00B85D25"/>
    <w:rsid w:val="00B97703"/>
    <w:rsid w:val="00BA5204"/>
    <w:rsid w:val="00BB1D1C"/>
    <w:rsid w:val="00BB4F66"/>
    <w:rsid w:val="00BB5ABF"/>
    <w:rsid w:val="00BC41A2"/>
    <w:rsid w:val="00BC7FC2"/>
    <w:rsid w:val="00BD0B71"/>
    <w:rsid w:val="00BD65CF"/>
    <w:rsid w:val="00BF22CD"/>
    <w:rsid w:val="00BF3366"/>
    <w:rsid w:val="00BF4F10"/>
    <w:rsid w:val="00BF54D8"/>
    <w:rsid w:val="00C06B3A"/>
    <w:rsid w:val="00C11184"/>
    <w:rsid w:val="00C132FF"/>
    <w:rsid w:val="00C1795A"/>
    <w:rsid w:val="00C21551"/>
    <w:rsid w:val="00C2757C"/>
    <w:rsid w:val="00C3413B"/>
    <w:rsid w:val="00C36169"/>
    <w:rsid w:val="00C36FBB"/>
    <w:rsid w:val="00C62818"/>
    <w:rsid w:val="00C63D5D"/>
    <w:rsid w:val="00C71AAA"/>
    <w:rsid w:val="00C80FC6"/>
    <w:rsid w:val="00C83954"/>
    <w:rsid w:val="00C93E58"/>
    <w:rsid w:val="00C9487C"/>
    <w:rsid w:val="00CA1308"/>
    <w:rsid w:val="00CA2E97"/>
    <w:rsid w:val="00CA6924"/>
    <w:rsid w:val="00CB2D7C"/>
    <w:rsid w:val="00CD0390"/>
    <w:rsid w:val="00CD117E"/>
    <w:rsid w:val="00CD5C35"/>
    <w:rsid w:val="00CD60CF"/>
    <w:rsid w:val="00CE2F99"/>
    <w:rsid w:val="00CF0DF5"/>
    <w:rsid w:val="00CF3E4A"/>
    <w:rsid w:val="00CF6087"/>
    <w:rsid w:val="00CF6D3E"/>
    <w:rsid w:val="00CF748E"/>
    <w:rsid w:val="00CF7ECF"/>
    <w:rsid w:val="00D00025"/>
    <w:rsid w:val="00D01534"/>
    <w:rsid w:val="00D04C14"/>
    <w:rsid w:val="00D17C10"/>
    <w:rsid w:val="00D2361D"/>
    <w:rsid w:val="00D27087"/>
    <w:rsid w:val="00D353F7"/>
    <w:rsid w:val="00D35CEA"/>
    <w:rsid w:val="00D360A8"/>
    <w:rsid w:val="00D46C89"/>
    <w:rsid w:val="00D46FED"/>
    <w:rsid w:val="00D47B7B"/>
    <w:rsid w:val="00D55740"/>
    <w:rsid w:val="00D67213"/>
    <w:rsid w:val="00D80594"/>
    <w:rsid w:val="00D80979"/>
    <w:rsid w:val="00D839B4"/>
    <w:rsid w:val="00D923DD"/>
    <w:rsid w:val="00D93F1B"/>
    <w:rsid w:val="00D94AF8"/>
    <w:rsid w:val="00DA0206"/>
    <w:rsid w:val="00DA08F2"/>
    <w:rsid w:val="00DA1ECA"/>
    <w:rsid w:val="00DA7A40"/>
    <w:rsid w:val="00DB27CF"/>
    <w:rsid w:val="00DB475D"/>
    <w:rsid w:val="00DC00D3"/>
    <w:rsid w:val="00DC1160"/>
    <w:rsid w:val="00DC1F5E"/>
    <w:rsid w:val="00DC51DF"/>
    <w:rsid w:val="00DD5DA1"/>
    <w:rsid w:val="00DE1F3A"/>
    <w:rsid w:val="00E1441B"/>
    <w:rsid w:val="00E147DD"/>
    <w:rsid w:val="00E20831"/>
    <w:rsid w:val="00E236CD"/>
    <w:rsid w:val="00E278B1"/>
    <w:rsid w:val="00E27D46"/>
    <w:rsid w:val="00E33815"/>
    <w:rsid w:val="00E442CD"/>
    <w:rsid w:val="00E56388"/>
    <w:rsid w:val="00E678F7"/>
    <w:rsid w:val="00E70B68"/>
    <w:rsid w:val="00E70EDD"/>
    <w:rsid w:val="00E84420"/>
    <w:rsid w:val="00EA18F3"/>
    <w:rsid w:val="00ED6F47"/>
    <w:rsid w:val="00EF6A48"/>
    <w:rsid w:val="00F1246B"/>
    <w:rsid w:val="00F12D07"/>
    <w:rsid w:val="00F12E96"/>
    <w:rsid w:val="00F20EB6"/>
    <w:rsid w:val="00F240F0"/>
    <w:rsid w:val="00F350D8"/>
    <w:rsid w:val="00F44231"/>
    <w:rsid w:val="00F51C78"/>
    <w:rsid w:val="00F57495"/>
    <w:rsid w:val="00F60CA3"/>
    <w:rsid w:val="00F658B1"/>
    <w:rsid w:val="00F70F75"/>
    <w:rsid w:val="00F76376"/>
    <w:rsid w:val="00F80BDD"/>
    <w:rsid w:val="00F86BAD"/>
    <w:rsid w:val="00F87A8A"/>
    <w:rsid w:val="00F94F00"/>
    <w:rsid w:val="00F97D93"/>
    <w:rsid w:val="00FA55F5"/>
    <w:rsid w:val="00FA6686"/>
    <w:rsid w:val="00FB7124"/>
    <w:rsid w:val="00FC1D55"/>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7">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1714</TotalTime>
  <Pages>4</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29</cp:revision>
  <cp:lastPrinted>2002-04-23T07:10:00Z</cp:lastPrinted>
  <dcterms:created xsi:type="dcterms:W3CDTF">2024-08-07T03:50:00Z</dcterms:created>
  <dcterms:modified xsi:type="dcterms:W3CDTF">2024-08-09T09:42:00Z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